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14" w:rsidRDefault="005C2258" w:rsidP="009A6B14">
      <w:pPr>
        <w:jc w:val="center"/>
        <w:rPr>
          <w:b/>
          <w:color w:val="1C1C1C"/>
          <w:sz w:val="32"/>
          <w:szCs w:val="32"/>
        </w:rPr>
      </w:pPr>
      <w:r>
        <w:rPr>
          <w:b/>
          <w:color w:val="1C1C1C"/>
          <w:sz w:val="32"/>
          <w:szCs w:val="32"/>
        </w:rPr>
        <w:t>IRC-17</w:t>
      </w:r>
      <w:r w:rsidR="009A6B14">
        <w:rPr>
          <w:b/>
          <w:color w:val="1C1C1C"/>
          <w:sz w:val="32"/>
          <w:szCs w:val="32"/>
        </w:rPr>
        <w:t>_01-00040-2015-La Pasqua centro e origine</w:t>
      </w:r>
    </w:p>
    <w:p w:rsidR="009A6B14" w:rsidRPr="00483D9E" w:rsidRDefault="009A6B14" w:rsidP="009A6B14">
      <w:pPr>
        <w:rPr>
          <w:b/>
          <w:color w:val="1C1C1C"/>
          <w:sz w:val="32"/>
          <w:szCs w:val="32"/>
          <w:u w:val="single"/>
        </w:rPr>
      </w:pPr>
      <w:proofErr w:type="spellStart"/>
      <w:r>
        <w:rPr>
          <w:b/>
          <w:color w:val="1C1C1C"/>
          <w:sz w:val="32"/>
          <w:szCs w:val="32"/>
        </w:rPr>
        <w:t>UdC</w:t>
      </w:r>
      <w:proofErr w:type="spellEnd"/>
      <w:r>
        <w:rPr>
          <w:b/>
          <w:color w:val="1C1C1C"/>
          <w:sz w:val="32"/>
          <w:szCs w:val="32"/>
        </w:rPr>
        <w:t xml:space="preserve"> </w:t>
      </w:r>
      <w:r w:rsidR="005C2258">
        <w:rPr>
          <w:b/>
          <w:color w:val="1C1C1C"/>
          <w:sz w:val="32"/>
          <w:szCs w:val="32"/>
        </w:rPr>
        <w:t>IRC n. 17</w:t>
      </w:r>
      <w:r>
        <w:rPr>
          <w:b/>
          <w:color w:val="1C1C1C"/>
          <w:sz w:val="32"/>
          <w:szCs w:val="32"/>
        </w:rPr>
        <w:t xml:space="preserve"> (versione 01)</w:t>
      </w:r>
      <w:r>
        <w:rPr>
          <w:b/>
          <w:color w:val="1C1C1C"/>
          <w:sz w:val="32"/>
          <w:szCs w:val="32"/>
        </w:rPr>
        <w:br/>
        <w:t>Classe QUARTA</w:t>
      </w:r>
      <w:r>
        <w:rPr>
          <w:b/>
          <w:color w:val="1C1C1C"/>
          <w:sz w:val="32"/>
          <w:szCs w:val="32"/>
        </w:rPr>
        <w:br/>
      </w:r>
      <w:r w:rsidR="005C2258">
        <w:rPr>
          <w:b/>
          <w:color w:val="1C1C1C"/>
          <w:sz w:val="32"/>
          <w:szCs w:val="32"/>
        </w:rPr>
        <w:t xml:space="preserve">Titolo dell’unità </w:t>
      </w:r>
      <w:r w:rsidRPr="00483D9E">
        <w:rPr>
          <w:b/>
          <w:color w:val="1C1C1C"/>
          <w:sz w:val="32"/>
          <w:szCs w:val="32"/>
        </w:rPr>
        <w:t xml:space="preserve"> : </w:t>
      </w:r>
      <w:proofErr w:type="spellStart"/>
      <w:r w:rsidRPr="00483D9E">
        <w:rPr>
          <w:b/>
          <w:color w:val="1C1C1C"/>
          <w:sz w:val="32"/>
          <w:szCs w:val="32"/>
          <w:u w:val="single"/>
        </w:rPr>
        <w:t>_</w:t>
      </w:r>
      <w:smartTag w:uri="urn:schemas-microsoft-com:office:smarttags" w:element="PersonName">
        <w:smartTagPr>
          <w:attr w:name="ProductID" w:val="la Pasqua"/>
        </w:smartTagPr>
        <w:r w:rsidRPr="00483D9E">
          <w:rPr>
            <w:b/>
            <w:color w:val="1C1C1C"/>
            <w:sz w:val="32"/>
            <w:szCs w:val="32"/>
            <w:u w:val="single"/>
          </w:rPr>
          <w:t>LA</w:t>
        </w:r>
        <w:proofErr w:type="spellEnd"/>
        <w:r w:rsidRPr="00483D9E">
          <w:rPr>
            <w:b/>
            <w:color w:val="1C1C1C"/>
            <w:sz w:val="32"/>
            <w:szCs w:val="32"/>
            <w:u w:val="single"/>
          </w:rPr>
          <w:t xml:space="preserve"> PASQUA</w:t>
        </w:r>
      </w:smartTag>
      <w:r w:rsidRPr="00483D9E">
        <w:rPr>
          <w:b/>
          <w:color w:val="1C1C1C"/>
          <w:sz w:val="32"/>
          <w:szCs w:val="32"/>
          <w:u w:val="single"/>
        </w:rPr>
        <w:t xml:space="preserve">, CENTRO E ORIGINE DEL VANGELO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35"/>
      </w:tblGrid>
      <w:tr w:rsidR="009A6B14" w:rsidRPr="00483D9E" w:rsidTr="004B5E12">
        <w:tc>
          <w:tcPr>
            <w:tcW w:w="9778" w:type="dxa"/>
            <w:gridSpan w:val="2"/>
          </w:tcPr>
          <w:p w:rsidR="009A6B14" w:rsidRPr="00483D9E" w:rsidRDefault="009A6B14" w:rsidP="004B5E12">
            <w:pPr>
              <w:spacing w:after="0" w:line="240" w:lineRule="auto"/>
              <w:rPr>
                <w:color w:val="1C1C1C"/>
              </w:rPr>
            </w:pPr>
            <w:r w:rsidRPr="00483D9E">
              <w:rPr>
                <w:b/>
                <w:color w:val="1C1C1C"/>
              </w:rPr>
              <w:t xml:space="preserve">RIFERIMENTI </w:t>
            </w:r>
            <w:r w:rsidRPr="00483D9E">
              <w:rPr>
                <w:color w:val="1C1C1C"/>
              </w:rPr>
              <w:t>AI TRAGUARDI  per lo sviluppo delle COMPETENZE PUBBLICATI con DPR  del 11/02/2010</w:t>
            </w:r>
          </w:p>
        </w:tc>
      </w:tr>
      <w:tr w:rsidR="009A6B14" w:rsidRPr="00483D9E" w:rsidTr="004B5E12">
        <w:tc>
          <w:tcPr>
            <w:tcW w:w="9778" w:type="dxa"/>
            <w:gridSpan w:val="2"/>
          </w:tcPr>
          <w:p w:rsidR="009A6B14" w:rsidRPr="00483D9E" w:rsidRDefault="009A6B14" w:rsidP="004B5E12">
            <w:pPr>
              <w:spacing w:after="0" w:line="240" w:lineRule="auto"/>
              <w:rPr>
                <w:color w:val="1C1C1C"/>
              </w:rPr>
            </w:pPr>
          </w:p>
        </w:tc>
      </w:tr>
      <w:tr w:rsidR="009A6B14" w:rsidRPr="00483D9E" w:rsidTr="004B5E12">
        <w:tc>
          <w:tcPr>
            <w:tcW w:w="2943" w:type="dxa"/>
            <w:tcBorders>
              <w:right w:val="single" w:sz="4" w:space="0" w:color="auto"/>
            </w:tcBorders>
          </w:tcPr>
          <w:p w:rsidR="009A6B14" w:rsidRPr="00483D9E" w:rsidRDefault="009A6B14" w:rsidP="004B5E12">
            <w:pPr>
              <w:spacing w:after="0" w:line="240" w:lineRule="auto"/>
              <w:rPr>
                <w:color w:val="1C1C1C"/>
              </w:rPr>
            </w:pPr>
            <w:r w:rsidRPr="00483D9E">
              <w:rPr>
                <w:color w:val="1C1C1C"/>
              </w:rPr>
              <w:t>NUCLEI TEMATICI</w:t>
            </w:r>
          </w:p>
        </w:tc>
        <w:tc>
          <w:tcPr>
            <w:tcW w:w="6835" w:type="dxa"/>
            <w:tcBorders>
              <w:top w:val="single" w:sz="4" w:space="0" w:color="auto"/>
              <w:left w:val="single" w:sz="4" w:space="0" w:color="auto"/>
            </w:tcBorders>
          </w:tcPr>
          <w:p w:rsidR="009A6B14" w:rsidRPr="00483D9E" w:rsidRDefault="009A6B14" w:rsidP="004B5E12">
            <w:pPr>
              <w:spacing w:after="0" w:line="240" w:lineRule="auto"/>
              <w:rPr>
                <w:color w:val="1C1C1C"/>
              </w:rPr>
            </w:pPr>
            <w:r w:rsidRPr="00483D9E">
              <w:rPr>
                <w:color w:val="1C1C1C"/>
              </w:rPr>
              <w:t xml:space="preserve">OBIETTIVI </w:t>
            </w:r>
            <w:proofErr w:type="spellStart"/>
            <w:r w:rsidRPr="00483D9E">
              <w:rPr>
                <w:color w:val="1C1C1C"/>
              </w:rPr>
              <w:t>DI</w:t>
            </w:r>
            <w:proofErr w:type="spellEnd"/>
            <w:r w:rsidRPr="00483D9E">
              <w:rPr>
                <w:color w:val="1C1C1C"/>
              </w:rPr>
              <w:t xml:space="preserve"> APPRENDIMENTO PLURIENNALI</w:t>
            </w:r>
          </w:p>
        </w:tc>
      </w:tr>
      <w:tr w:rsidR="009A6B14" w:rsidRPr="00483D9E" w:rsidTr="004B5E12">
        <w:tc>
          <w:tcPr>
            <w:tcW w:w="2943" w:type="dxa"/>
          </w:tcPr>
          <w:p w:rsidR="009A6B14" w:rsidRPr="00483D9E" w:rsidRDefault="009A6B14" w:rsidP="004B5E12">
            <w:pPr>
              <w:pStyle w:val="Paragrafoelenco"/>
              <w:spacing w:after="0" w:line="240" w:lineRule="auto"/>
              <w:ind w:left="360"/>
              <w:rPr>
                <w:color w:val="1C1C1C"/>
              </w:rPr>
            </w:pPr>
            <w:r w:rsidRPr="00483D9E">
              <w:rPr>
                <w:color w:val="1C1C1C"/>
              </w:rPr>
              <w:t>II)Bibbia e fonti</w:t>
            </w:r>
          </w:p>
        </w:tc>
        <w:tc>
          <w:tcPr>
            <w:tcW w:w="6835" w:type="dxa"/>
          </w:tcPr>
          <w:p w:rsidR="009A6B14" w:rsidRPr="00483D9E" w:rsidRDefault="009A6B14" w:rsidP="004B5E12">
            <w:pPr>
              <w:spacing w:after="0" w:line="240" w:lineRule="auto"/>
              <w:rPr>
                <w:color w:val="1C1C1C"/>
              </w:rPr>
            </w:pPr>
            <w:r w:rsidRPr="00483D9E">
              <w:rPr>
                <w:color w:val="1C1C1C"/>
              </w:rPr>
              <w:t>Leggere direttamente pagine bibliche ed evangeliche individuandone il messaggio principale</w:t>
            </w:r>
          </w:p>
          <w:p w:rsidR="009A6B14" w:rsidRPr="00483D9E" w:rsidRDefault="009A6B14" w:rsidP="009A6B14">
            <w:pPr>
              <w:spacing w:after="0" w:line="240" w:lineRule="auto"/>
              <w:rPr>
                <w:color w:val="1C1C1C"/>
              </w:rPr>
            </w:pPr>
            <w:r w:rsidRPr="00483D9E">
              <w:rPr>
                <w:color w:val="1C1C1C"/>
              </w:rPr>
              <w:t>Ricostruire le tappe fondamentali della  vita di Gesù a partire dai vangeli</w:t>
            </w:r>
          </w:p>
        </w:tc>
      </w:tr>
      <w:tr w:rsidR="009A6B14" w:rsidRPr="00483D9E" w:rsidTr="004B5E12">
        <w:tc>
          <w:tcPr>
            <w:tcW w:w="2943" w:type="dxa"/>
          </w:tcPr>
          <w:p w:rsidR="009A6B14" w:rsidRPr="00483D9E" w:rsidRDefault="009A6B14" w:rsidP="004B5E12">
            <w:pPr>
              <w:pStyle w:val="Paragrafoelenco"/>
              <w:spacing w:after="0" w:line="240" w:lineRule="auto"/>
              <w:ind w:left="360"/>
              <w:rPr>
                <w:color w:val="1C1C1C"/>
              </w:rPr>
            </w:pPr>
            <w:r w:rsidRPr="00483D9E">
              <w:rPr>
                <w:color w:val="1C1C1C"/>
              </w:rPr>
              <w:t>IV) Linguaggio religioso</w:t>
            </w:r>
          </w:p>
        </w:tc>
        <w:tc>
          <w:tcPr>
            <w:tcW w:w="6835" w:type="dxa"/>
          </w:tcPr>
          <w:p w:rsidR="009A6B14" w:rsidRPr="00483D9E" w:rsidRDefault="009A6B14" w:rsidP="004B5E12">
            <w:pPr>
              <w:spacing w:after="0" w:line="240" w:lineRule="auto"/>
              <w:rPr>
                <w:color w:val="1C1C1C"/>
              </w:rPr>
            </w:pPr>
            <w:r w:rsidRPr="00483D9E">
              <w:rPr>
                <w:color w:val="1C1C1C"/>
              </w:rPr>
              <w:t>Intendere il senso religioso della Pasqua  a partire dalle narrazioni evangeliche e dalla vita della Chiesa.</w:t>
            </w:r>
          </w:p>
        </w:tc>
      </w:tr>
    </w:tbl>
    <w:p w:rsidR="009A6B14" w:rsidRPr="00483D9E" w:rsidRDefault="009A6B14" w:rsidP="009A6B14">
      <w:pPr>
        <w:rPr>
          <w:b/>
          <w:color w:val="1C1C1C"/>
          <w:sz w:val="24"/>
          <w:szCs w:val="24"/>
        </w:rPr>
      </w:pPr>
    </w:p>
    <w:p w:rsidR="009A6B14" w:rsidRPr="00483D9E" w:rsidRDefault="009A6B14" w:rsidP="009A6B14">
      <w:pPr>
        <w:rPr>
          <w:color w:val="1C1C1C"/>
          <w:sz w:val="24"/>
          <w:szCs w:val="24"/>
        </w:rPr>
      </w:pPr>
      <w:r>
        <w:rPr>
          <w:b/>
          <w:color w:val="1C1C1C"/>
          <w:sz w:val="24"/>
          <w:szCs w:val="24"/>
        </w:rPr>
        <w:t>Traguardo di competenz</w:t>
      </w:r>
      <w:r w:rsidRPr="00483D9E">
        <w:rPr>
          <w:b/>
          <w:color w:val="1C1C1C"/>
          <w:sz w:val="24"/>
          <w:szCs w:val="24"/>
        </w:rPr>
        <w:t xml:space="preserve">a: </w:t>
      </w:r>
      <w:r w:rsidRPr="00483D9E">
        <w:rPr>
          <w:color w:val="1C1C1C"/>
          <w:sz w:val="24"/>
          <w:szCs w:val="24"/>
        </w:rPr>
        <w:t>L’alunno individua i momenti e i luoghi fondamentali della Pasqua di Gesù per cogliere la centralità di questo mistero in tutto il Cristianesimo</w:t>
      </w:r>
    </w:p>
    <w:p w:rsidR="009A6B14" w:rsidRPr="00483D9E" w:rsidRDefault="009A6B14" w:rsidP="009A6B14">
      <w:pPr>
        <w:rPr>
          <w:b/>
          <w:color w:val="1C1C1C"/>
          <w:sz w:val="24"/>
          <w:szCs w:val="24"/>
        </w:rPr>
      </w:pPr>
      <w:r w:rsidRPr="00483D9E">
        <w:rPr>
          <w:b/>
          <w:color w:val="1C1C1C"/>
          <w:sz w:val="24"/>
          <w:szCs w:val="24"/>
        </w:rPr>
        <w:t>Obiettivi  di apprendimento:</w:t>
      </w:r>
    </w:p>
    <w:p w:rsidR="009A6B14" w:rsidRPr="009A6B14" w:rsidRDefault="009A6B14" w:rsidP="009A6B14">
      <w:pPr>
        <w:numPr>
          <w:ilvl w:val="0"/>
          <w:numId w:val="1"/>
        </w:numPr>
        <w:rPr>
          <w:rFonts w:asciiTheme="minorHAnsi" w:hAnsiTheme="minorHAnsi"/>
          <w:color w:val="1C1C1C"/>
        </w:rPr>
      </w:pPr>
      <w:r>
        <w:rPr>
          <w:rFonts w:asciiTheme="minorHAnsi" w:hAnsiTheme="minorHAnsi"/>
          <w:color w:val="1C1C1C"/>
          <w:sz w:val="24"/>
          <w:szCs w:val="24"/>
        </w:rPr>
        <w:t>Individuare</w:t>
      </w:r>
      <w:r w:rsidRPr="009A6B14">
        <w:rPr>
          <w:rFonts w:asciiTheme="minorHAnsi" w:hAnsiTheme="minorHAnsi"/>
          <w:color w:val="1C1C1C"/>
        </w:rPr>
        <w:t xml:space="preserve"> i diversi luoghi, momenti e personaggi relativi alla passione, morte e risurrezione di Gesù.</w:t>
      </w:r>
    </w:p>
    <w:p w:rsidR="009A6B14" w:rsidRPr="009A6B14" w:rsidRDefault="009A6B14" w:rsidP="009A6B14">
      <w:pPr>
        <w:numPr>
          <w:ilvl w:val="0"/>
          <w:numId w:val="1"/>
        </w:numPr>
        <w:rPr>
          <w:rFonts w:asciiTheme="minorHAnsi" w:hAnsiTheme="minorHAnsi"/>
          <w:color w:val="1C1C1C"/>
        </w:rPr>
      </w:pPr>
      <w:r>
        <w:rPr>
          <w:rFonts w:asciiTheme="minorHAnsi" w:hAnsiTheme="minorHAnsi"/>
          <w:color w:val="1C1C1C"/>
          <w:sz w:val="24"/>
          <w:szCs w:val="24"/>
        </w:rPr>
        <w:t>Apprezzare</w:t>
      </w:r>
      <w:r w:rsidRPr="009A6B14">
        <w:rPr>
          <w:rFonts w:asciiTheme="minorHAnsi" w:hAnsiTheme="minorHAnsi"/>
          <w:color w:val="1C1C1C"/>
          <w:sz w:val="24"/>
          <w:szCs w:val="24"/>
        </w:rPr>
        <w:t xml:space="preserve"> il messaggio pasquale di gioia e sa coglierlo come fondamento della fede dei cristiani e di tutto il Cristianesimo.</w:t>
      </w:r>
    </w:p>
    <w:p w:rsidR="009A6B14" w:rsidRPr="00483D9E" w:rsidRDefault="009A6B14" w:rsidP="009A6B14">
      <w:pPr>
        <w:rPr>
          <w:b/>
          <w:color w:val="1C1C1C"/>
          <w:sz w:val="24"/>
          <w:szCs w:val="24"/>
        </w:rPr>
      </w:pPr>
      <w:r w:rsidRPr="00483D9E">
        <w:rPr>
          <w:b/>
          <w:color w:val="1C1C1C"/>
          <w:sz w:val="24"/>
          <w:szCs w:val="24"/>
        </w:rPr>
        <w:t>Sequenza delle attività/ Percorso didattico:</w:t>
      </w:r>
    </w:p>
    <w:p w:rsidR="009A6B14" w:rsidRPr="00483D9E" w:rsidRDefault="009A6B14" w:rsidP="009A6B14">
      <w:pPr>
        <w:jc w:val="both"/>
        <w:rPr>
          <w:color w:val="1C1C1C"/>
          <w:sz w:val="24"/>
          <w:szCs w:val="24"/>
        </w:rPr>
      </w:pPr>
      <w:r w:rsidRPr="009A6B14">
        <w:rPr>
          <w:color w:val="1C1C1C"/>
          <w:sz w:val="24"/>
          <w:szCs w:val="24"/>
        </w:rPr>
        <w:t>1)</w:t>
      </w:r>
      <w:r w:rsidRPr="00483D9E">
        <w:rPr>
          <w:b/>
          <w:color w:val="1C1C1C"/>
          <w:sz w:val="24"/>
          <w:szCs w:val="24"/>
        </w:rPr>
        <w:t xml:space="preserve"> </w:t>
      </w:r>
      <w:r w:rsidRPr="00483D9E">
        <w:rPr>
          <w:color w:val="1C1C1C"/>
          <w:sz w:val="24"/>
          <w:szCs w:val="24"/>
        </w:rPr>
        <w:t>Riproduzione sul quaderno di una cartina della Palestina al tempo di Gesù. Spiegazione dell’insegnante  e ’</w:t>
      </w:r>
      <w:proofErr w:type="spellStart"/>
      <w:r w:rsidRPr="00483D9E">
        <w:rPr>
          <w:color w:val="1C1C1C"/>
          <w:sz w:val="24"/>
          <w:szCs w:val="24"/>
        </w:rPr>
        <w:t>zoommata</w:t>
      </w:r>
      <w:proofErr w:type="spellEnd"/>
      <w:r w:rsidRPr="00483D9E">
        <w:rPr>
          <w:color w:val="1C1C1C"/>
          <w:sz w:val="24"/>
          <w:szCs w:val="24"/>
        </w:rPr>
        <w:t xml:space="preserve">’ particolare sulla città di Gerusalemme e sui luoghi del  percorso svolto da Gesù dalla Domenica delle Palme al giorno di resurrezione: la porta delle pecore, il tempio, il cenacolo, la casa di </w:t>
      </w:r>
      <w:proofErr w:type="spellStart"/>
      <w:r w:rsidRPr="00483D9E">
        <w:rPr>
          <w:color w:val="1C1C1C"/>
          <w:sz w:val="24"/>
          <w:szCs w:val="24"/>
        </w:rPr>
        <w:t>Caifa</w:t>
      </w:r>
      <w:proofErr w:type="spellEnd"/>
      <w:r w:rsidRPr="00483D9E">
        <w:rPr>
          <w:color w:val="1C1C1C"/>
          <w:sz w:val="24"/>
          <w:szCs w:val="24"/>
        </w:rPr>
        <w:t xml:space="preserve">, il Sinedrio, il Pretorio, il </w:t>
      </w:r>
      <w:proofErr w:type="spellStart"/>
      <w:r w:rsidRPr="00483D9E">
        <w:rPr>
          <w:color w:val="1C1C1C"/>
          <w:sz w:val="24"/>
          <w:szCs w:val="24"/>
        </w:rPr>
        <w:t>Getzemani</w:t>
      </w:r>
      <w:proofErr w:type="spellEnd"/>
      <w:r w:rsidRPr="00483D9E">
        <w:rPr>
          <w:color w:val="1C1C1C"/>
          <w:sz w:val="24"/>
          <w:szCs w:val="24"/>
        </w:rPr>
        <w:t xml:space="preserve">, il Calvario, i sepolcri. Racconti e drammatizzazioni. Osservazione particolare e dialogo immaginario di Pietro con Gesù. Carta d’identità di Pietro. </w:t>
      </w:r>
      <w:proofErr w:type="spellStart"/>
      <w:r w:rsidRPr="00483D9E">
        <w:rPr>
          <w:color w:val="1C1C1C"/>
          <w:sz w:val="24"/>
          <w:szCs w:val="24"/>
        </w:rPr>
        <w:t>Braistorming</w:t>
      </w:r>
      <w:proofErr w:type="spellEnd"/>
      <w:r w:rsidRPr="00483D9E">
        <w:rPr>
          <w:color w:val="1C1C1C"/>
          <w:sz w:val="24"/>
          <w:szCs w:val="24"/>
        </w:rPr>
        <w:t xml:space="preserve"> multipli con post-it e cartelloni colorati uno per ogni giorno significativo della settimana santa. Suddivisione delle parole chiave nel giorno giusto sul </w:t>
      </w:r>
      <w:proofErr w:type="spellStart"/>
      <w:r w:rsidRPr="00483D9E">
        <w:rPr>
          <w:color w:val="1C1C1C"/>
          <w:sz w:val="24"/>
          <w:szCs w:val="24"/>
        </w:rPr>
        <w:t>quadernone</w:t>
      </w:r>
      <w:proofErr w:type="spellEnd"/>
      <w:r w:rsidRPr="00483D9E">
        <w:rPr>
          <w:color w:val="1C1C1C"/>
          <w:sz w:val="24"/>
          <w:szCs w:val="24"/>
        </w:rPr>
        <w:t>.</w:t>
      </w:r>
    </w:p>
    <w:p w:rsidR="009A6B14" w:rsidRPr="00483D9E" w:rsidRDefault="009A6B14" w:rsidP="009A6B14">
      <w:pPr>
        <w:jc w:val="both"/>
        <w:rPr>
          <w:color w:val="1C1C1C"/>
          <w:sz w:val="24"/>
          <w:szCs w:val="24"/>
        </w:rPr>
      </w:pPr>
      <w:r w:rsidRPr="00483D9E">
        <w:rPr>
          <w:color w:val="1C1C1C"/>
          <w:sz w:val="24"/>
          <w:szCs w:val="24"/>
        </w:rPr>
        <w:t>2) Racconto e lettura del brano evangelico (</w:t>
      </w:r>
      <w:proofErr w:type="spellStart"/>
      <w:r w:rsidRPr="00483D9E">
        <w:rPr>
          <w:color w:val="1C1C1C"/>
          <w:sz w:val="24"/>
          <w:szCs w:val="24"/>
        </w:rPr>
        <w:t>Lc</w:t>
      </w:r>
      <w:proofErr w:type="spellEnd"/>
      <w:r w:rsidRPr="00483D9E">
        <w:rPr>
          <w:color w:val="1C1C1C"/>
          <w:sz w:val="24"/>
          <w:szCs w:val="24"/>
        </w:rPr>
        <w:t xml:space="preserve">. 24). “I discepoli di </w:t>
      </w:r>
      <w:proofErr w:type="spellStart"/>
      <w:r w:rsidRPr="00483D9E">
        <w:rPr>
          <w:color w:val="1C1C1C"/>
          <w:sz w:val="24"/>
          <w:szCs w:val="24"/>
        </w:rPr>
        <w:t>Emmaus</w:t>
      </w:r>
      <w:proofErr w:type="spellEnd"/>
      <w:r w:rsidRPr="00483D9E">
        <w:rPr>
          <w:color w:val="1C1C1C"/>
          <w:sz w:val="24"/>
          <w:szCs w:val="24"/>
        </w:rPr>
        <w:t xml:space="preserve">”. Drammatizzazione in classe. Lettura di un immaginario ‘diario’ di </w:t>
      </w:r>
      <w:proofErr w:type="spellStart"/>
      <w:r w:rsidRPr="00483D9E">
        <w:rPr>
          <w:color w:val="1C1C1C"/>
          <w:sz w:val="24"/>
          <w:szCs w:val="24"/>
        </w:rPr>
        <w:t>Cleopa</w:t>
      </w:r>
      <w:proofErr w:type="spellEnd"/>
      <w:r w:rsidRPr="00483D9E">
        <w:rPr>
          <w:color w:val="1C1C1C"/>
          <w:sz w:val="24"/>
          <w:szCs w:val="24"/>
        </w:rPr>
        <w:t xml:space="preserve"> scritto in prima persona sull’avvenimento. Lettura empatica. Scheda da spiegare in sequenze. Consegna di uno schema da riempire collettivamente su altri brani delle apparizioni (Tommaso, Maddalena). Lettura del diario immaginario di  Maria Maddalena del momento in cui vede Gesù risorto. Definizione sul quaderno del termine Pasqua.</w:t>
      </w:r>
    </w:p>
    <w:p w:rsidR="009A6B14" w:rsidRPr="00483D9E" w:rsidRDefault="009A6B14" w:rsidP="009A6B14">
      <w:pPr>
        <w:jc w:val="both"/>
        <w:rPr>
          <w:color w:val="1C1C1C"/>
          <w:sz w:val="24"/>
          <w:szCs w:val="24"/>
        </w:rPr>
      </w:pPr>
      <w:r w:rsidRPr="00483D9E">
        <w:rPr>
          <w:b/>
          <w:color w:val="1C1C1C"/>
          <w:sz w:val="24"/>
          <w:szCs w:val="24"/>
        </w:rPr>
        <w:t xml:space="preserve">Valutazione delle competenze attese: </w:t>
      </w:r>
      <w:r w:rsidRPr="00483D9E">
        <w:rPr>
          <w:color w:val="1C1C1C"/>
          <w:sz w:val="24"/>
          <w:szCs w:val="24"/>
        </w:rPr>
        <w:t xml:space="preserve">Scheda di collegamento tra luoghi e momenti della passione.  Osservazioni durante la tecnica del </w:t>
      </w:r>
      <w:proofErr w:type="spellStart"/>
      <w:r w:rsidRPr="00483D9E">
        <w:rPr>
          <w:color w:val="1C1C1C"/>
          <w:sz w:val="24"/>
          <w:szCs w:val="24"/>
        </w:rPr>
        <w:t>Braistorming</w:t>
      </w:r>
      <w:proofErr w:type="spellEnd"/>
      <w:r w:rsidRPr="00483D9E">
        <w:rPr>
          <w:color w:val="1C1C1C"/>
          <w:sz w:val="24"/>
          <w:szCs w:val="24"/>
        </w:rPr>
        <w:t xml:space="preserve"> multiplo. Domande di riflessione scritta sulla figura di Pietro. Scheda da cambiare e da far correggere ad un amico col testo integrale di </w:t>
      </w:r>
      <w:proofErr w:type="spellStart"/>
      <w:r w:rsidRPr="00483D9E">
        <w:rPr>
          <w:color w:val="1C1C1C"/>
          <w:sz w:val="24"/>
          <w:szCs w:val="24"/>
        </w:rPr>
        <w:t>Lc</w:t>
      </w:r>
      <w:proofErr w:type="spellEnd"/>
      <w:r w:rsidRPr="00483D9E">
        <w:rPr>
          <w:color w:val="1C1C1C"/>
          <w:sz w:val="24"/>
          <w:szCs w:val="24"/>
        </w:rPr>
        <w:t>. 24. Domande orali e racconti davanti ai compagni di classe.</w:t>
      </w:r>
    </w:p>
    <w:p w:rsidR="00F57A32" w:rsidRDefault="00F57A32"/>
    <w:sectPr w:rsidR="00F57A32" w:rsidSect="009A6B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C4C02"/>
    <w:multiLevelType w:val="hybridMultilevel"/>
    <w:tmpl w:val="07BAC6F0"/>
    <w:lvl w:ilvl="0" w:tplc="04100011">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9A6B14"/>
    <w:rsid w:val="005C2258"/>
    <w:rsid w:val="009665D4"/>
    <w:rsid w:val="009A6B14"/>
    <w:rsid w:val="00F5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B1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6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2236</Characters>
  <Application>Microsoft Office Word</Application>
  <DocSecurity>0</DocSecurity>
  <Lines>18</Lines>
  <Paragraphs>5</Paragraphs>
  <ScaleCrop>false</ScaleCrop>
  <Company>Hewlett-Packard</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CASTI15</dc:creator>
  <cp:lastModifiedBy>CASTI15</cp:lastModifiedBy>
  <cp:revision>2</cp:revision>
  <dcterms:created xsi:type="dcterms:W3CDTF">2015-03-15T19:32:00Z</dcterms:created>
  <dcterms:modified xsi:type="dcterms:W3CDTF">2015-03-15T22:47:00Z</dcterms:modified>
</cp:coreProperties>
</file>