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F1" w:rsidRDefault="00C56D40" w:rsidP="00BF59F1">
      <w:pPr>
        <w:jc w:val="center"/>
        <w:rPr>
          <w:b/>
          <w:color w:val="1C1C1C"/>
          <w:sz w:val="32"/>
          <w:szCs w:val="32"/>
        </w:rPr>
      </w:pPr>
      <w:r>
        <w:rPr>
          <w:b/>
          <w:color w:val="1C1C1C"/>
          <w:sz w:val="32"/>
          <w:szCs w:val="32"/>
        </w:rPr>
        <w:t>IRC-19</w:t>
      </w:r>
      <w:r w:rsidR="00BF59F1">
        <w:rPr>
          <w:b/>
          <w:color w:val="1C1C1C"/>
          <w:sz w:val="32"/>
          <w:szCs w:val="32"/>
        </w:rPr>
        <w:t>_01-00040-2015-Vangelo orale e scritto</w:t>
      </w:r>
    </w:p>
    <w:p w:rsidR="00BF59F1" w:rsidRPr="00483D9E" w:rsidRDefault="00BF59F1" w:rsidP="00BF59F1">
      <w:pPr>
        <w:rPr>
          <w:b/>
          <w:color w:val="1C1C1C"/>
          <w:sz w:val="32"/>
          <w:szCs w:val="32"/>
          <w:u w:val="single"/>
        </w:rPr>
      </w:pPr>
      <w:proofErr w:type="spellStart"/>
      <w:r>
        <w:rPr>
          <w:b/>
          <w:color w:val="1C1C1C"/>
          <w:sz w:val="32"/>
          <w:szCs w:val="32"/>
        </w:rPr>
        <w:t>UdC</w:t>
      </w:r>
      <w:proofErr w:type="spellEnd"/>
      <w:r>
        <w:rPr>
          <w:b/>
          <w:color w:val="1C1C1C"/>
          <w:sz w:val="32"/>
          <w:szCs w:val="32"/>
        </w:rPr>
        <w:t xml:space="preserve"> </w:t>
      </w:r>
      <w:r w:rsidR="00C56D40">
        <w:rPr>
          <w:b/>
          <w:color w:val="1C1C1C"/>
          <w:sz w:val="32"/>
          <w:szCs w:val="32"/>
        </w:rPr>
        <w:t>IRC n. 19</w:t>
      </w:r>
      <w:r>
        <w:rPr>
          <w:b/>
          <w:color w:val="1C1C1C"/>
          <w:sz w:val="32"/>
          <w:szCs w:val="32"/>
        </w:rPr>
        <w:t xml:space="preserve"> (versione 01)</w:t>
      </w:r>
      <w:r>
        <w:rPr>
          <w:b/>
          <w:color w:val="1C1C1C"/>
          <w:sz w:val="32"/>
          <w:szCs w:val="32"/>
        </w:rPr>
        <w:br/>
        <w:t>Classe QUARTA</w:t>
      </w:r>
      <w:r>
        <w:rPr>
          <w:b/>
          <w:color w:val="1C1C1C"/>
          <w:sz w:val="32"/>
          <w:szCs w:val="32"/>
        </w:rPr>
        <w:br/>
      </w:r>
      <w:r w:rsidR="00C56D40">
        <w:rPr>
          <w:b/>
          <w:color w:val="1C1C1C"/>
          <w:sz w:val="32"/>
          <w:szCs w:val="32"/>
        </w:rPr>
        <w:t xml:space="preserve">Titolo dell’unità </w:t>
      </w:r>
      <w:r w:rsidRPr="00483D9E">
        <w:rPr>
          <w:b/>
          <w:color w:val="1C1C1C"/>
          <w:sz w:val="32"/>
          <w:szCs w:val="32"/>
        </w:rPr>
        <w:t xml:space="preserve"> : </w:t>
      </w:r>
      <w:proofErr w:type="spellStart"/>
      <w:r w:rsidRPr="00483D9E">
        <w:rPr>
          <w:b/>
          <w:color w:val="1C1C1C"/>
          <w:sz w:val="32"/>
          <w:szCs w:val="32"/>
          <w:u w:val="single"/>
        </w:rPr>
        <w:t>_VANGELO</w:t>
      </w:r>
      <w:proofErr w:type="spellEnd"/>
      <w:r w:rsidRPr="00483D9E">
        <w:rPr>
          <w:b/>
          <w:color w:val="1C1C1C"/>
          <w:sz w:val="32"/>
          <w:szCs w:val="32"/>
          <w:u w:val="single"/>
        </w:rPr>
        <w:t xml:space="preserve"> ORALE E SCRITTO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BF59F1" w:rsidRPr="00483D9E" w:rsidTr="004B5E12">
        <w:tc>
          <w:tcPr>
            <w:tcW w:w="9778" w:type="dxa"/>
            <w:gridSpan w:val="2"/>
          </w:tcPr>
          <w:p w:rsidR="00BF59F1" w:rsidRPr="00483D9E" w:rsidRDefault="00BF59F1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b/>
                <w:color w:val="1C1C1C"/>
              </w:rPr>
              <w:t xml:space="preserve">RIFERIMENTI </w:t>
            </w:r>
            <w:r w:rsidRPr="00483D9E">
              <w:rPr>
                <w:color w:val="1C1C1C"/>
              </w:rPr>
              <w:t>AI TRAGUARDI  per lo sviluppo delle COMPETENZE PUBBLICATI con DPR  del 11/02/2010</w:t>
            </w:r>
          </w:p>
        </w:tc>
      </w:tr>
      <w:tr w:rsidR="00BF59F1" w:rsidRPr="00483D9E" w:rsidTr="004B5E12">
        <w:tc>
          <w:tcPr>
            <w:tcW w:w="9778" w:type="dxa"/>
            <w:gridSpan w:val="2"/>
          </w:tcPr>
          <w:p w:rsidR="00BF59F1" w:rsidRPr="00483D9E" w:rsidRDefault="00BF59F1" w:rsidP="004B5E12">
            <w:pPr>
              <w:spacing w:after="0" w:line="240" w:lineRule="auto"/>
              <w:rPr>
                <w:color w:val="1C1C1C"/>
              </w:rPr>
            </w:pPr>
          </w:p>
        </w:tc>
      </w:tr>
      <w:tr w:rsidR="00BF59F1" w:rsidRPr="00483D9E" w:rsidTr="004B5E12">
        <w:tc>
          <w:tcPr>
            <w:tcW w:w="2943" w:type="dxa"/>
            <w:tcBorders>
              <w:right w:val="single" w:sz="4" w:space="0" w:color="auto"/>
            </w:tcBorders>
          </w:tcPr>
          <w:p w:rsidR="00BF59F1" w:rsidRPr="00483D9E" w:rsidRDefault="00BF59F1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>NUCLEI TEMATICI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</w:tcPr>
          <w:p w:rsidR="00BF59F1" w:rsidRPr="00483D9E" w:rsidRDefault="00BF59F1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 xml:space="preserve">OBIETTIVI </w:t>
            </w:r>
            <w:proofErr w:type="spellStart"/>
            <w:r w:rsidRPr="00483D9E">
              <w:rPr>
                <w:color w:val="1C1C1C"/>
              </w:rPr>
              <w:t>DI</w:t>
            </w:r>
            <w:proofErr w:type="spellEnd"/>
            <w:r w:rsidRPr="00483D9E">
              <w:rPr>
                <w:color w:val="1C1C1C"/>
              </w:rPr>
              <w:t xml:space="preserve"> APPRENDIMENTO PLURIENNALI</w:t>
            </w:r>
          </w:p>
        </w:tc>
      </w:tr>
      <w:tr w:rsidR="00BF59F1" w:rsidRPr="00483D9E" w:rsidTr="004B5E12">
        <w:tc>
          <w:tcPr>
            <w:tcW w:w="2943" w:type="dxa"/>
          </w:tcPr>
          <w:p w:rsidR="00BF59F1" w:rsidRPr="00483D9E" w:rsidRDefault="00BF59F1" w:rsidP="004B5E12">
            <w:pPr>
              <w:pStyle w:val="Paragrafoelenco"/>
              <w:spacing w:after="0" w:line="240" w:lineRule="auto"/>
              <w:ind w:left="360"/>
              <w:rPr>
                <w:color w:val="1C1C1C"/>
              </w:rPr>
            </w:pPr>
            <w:r w:rsidRPr="00483D9E">
              <w:rPr>
                <w:color w:val="1C1C1C"/>
              </w:rPr>
              <w:t>II)Bibbia e fonti</w:t>
            </w:r>
          </w:p>
        </w:tc>
        <w:tc>
          <w:tcPr>
            <w:tcW w:w="6835" w:type="dxa"/>
          </w:tcPr>
          <w:p w:rsidR="00BF59F1" w:rsidRPr="00483D9E" w:rsidRDefault="00BF59F1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>Leggere direttamente pagine bibliche ed evangeliche RICONOSCENDONE IL GENERE LETTERARIO</w:t>
            </w:r>
          </w:p>
          <w:p w:rsidR="00BF59F1" w:rsidRPr="00483D9E" w:rsidRDefault="00BF59F1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>Decodificare i principali significati dell’iconografia cristiana</w:t>
            </w:r>
          </w:p>
          <w:p w:rsidR="00BF59F1" w:rsidRPr="00483D9E" w:rsidRDefault="00BF59F1" w:rsidP="004B5E12">
            <w:pPr>
              <w:spacing w:after="0" w:line="240" w:lineRule="auto"/>
              <w:rPr>
                <w:color w:val="1C1C1C"/>
              </w:rPr>
            </w:pPr>
          </w:p>
        </w:tc>
      </w:tr>
    </w:tbl>
    <w:p w:rsidR="00BF59F1" w:rsidRPr="00483D9E" w:rsidRDefault="00BF59F1" w:rsidP="00BF59F1">
      <w:pPr>
        <w:rPr>
          <w:b/>
          <w:color w:val="1C1C1C"/>
          <w:sz w:val="24"/>
          <w:szCs w:val="24"/>
        </w:rPr>
      </w:pPr>
    </w:p>
    <w:p w:rsidR="00BF59F1" w:rsidRPr="00483D9E" w:rsidRDefault="00BF59F1" w:rsidP="00BF59F1">
      <w:pPr>
        <w:rPr>
          <w:color w:val="1C1C1C"/>
          <w:sz w:val="24"/>
          <w:szCs w:val="24"/>
        </w:rPr>
      </w:pPr>
      <w:r>
        <w:rPr>
          <w:b/>
          <w:color w:val="1C1C1C"/>
          <w:sz w:val="24"/>
          <w:szCs w:val="24"/>
        </w:rPr>
        <w:t>Traguardo di competenza</w:t>
      </w:r>
      <w:r w:rsidRPr="00483D9E">
        <w:rPr>
          <w:b/>
          <w:color w:val="1C1C1C"/>
          <w:sz w:val="24"/>
          <w:szCs w:val="24"/>
        </w:rPr>
        <w:t xml:space="preserve">: </w:t>
      </w:r>
      <w:r w:rsidRPr="00483D9E">
        <w:rPr>
          <w:color w:val="1C1C1C"/>
          <w:sz w:val="24"/>
          <w:szCs w:val="24"/>
        </w:rPr>
        <w:t>L’alunno consoce l’origine, la tradizione orale e la composizione tipica dei Vangeli per saper coglierne la complessità e leggerne la simbologia.</w:t>
      </w:r>
    </w:p>
    <w:p w:rsidR="00BF59F1" w:rsidRPr="00483D9E" w:rsidRDefault="00BF59F1" w:rsidP="00BF59F1">
      <w:pPr>
        <w:rPr>
          <w:b/>
          <w:color w:val="1C1C1C"/>
          <w:sz w:val="24"/>
          <w:szCs w:val="24"/>
        </w:rPr>
      </w:pPr>
      <w:r w:rsidRPr="00483D9E">
        <w:rPr>
          <w:b/>
          <w:color w:val="1C1C1C"/>
          <w:sz w:val="24"/>
          <w:szCs w:val="24"/>
        </w:rPr>
        <w:t>Obiettivi  di apprendimento:</w:t>
      </w:r>
    </w:p>
    <w:p w:rsidR="00BF59F1" w:rsidRPr="00483D9E" w:rsidRDefault="00BF59F1" w:rsidP="00BF59F1">
      <w:pPr>
        <w:numPr>
          <w:ilvl w:val="0"/>
          <w:numId w:val="1"/>
        </w:numPr>
        <w:rPr>
          <w:rFonts w:cs="Browallia New"/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Conoscere</w:t>
      </w:r>
      <w:r w:rsidRPr="00483D9E">
        <w:rPr>
          <w:b/>
          <w:color w:val="1C1C1C"/>
          <w:sz w:val="24"/>
          <w:szCs w:val="24"/>
        </w:rPr>
        <w:t xml:space="preserve"> </w:t>
      </w:r>
      <w:r w:rsidRPr="00483D9E">
        <w:rPr>
          <w:rFonts w:ascii="Comic Sans MS" w:hAnsi="Comic Sans MS" w:cs="Browallia New"/>
          <w:color w:val="1C1C1C"/>
        </w:rPr>
        <w:t xml:space="preserve"> </w:t>
      </w:r>
      <w:r w:rsidRPr="00483D9E">
        <w:rPr>
          <w:rFonts w:cs="Browallia New"/>
          <w:color w:val="1C1C1C"/>
          <w:sz w:val="24"/>
          <w:szCs w:val="24"/>
        </w:rPr>
        <w:t>in modo più approfondito la redazione, lo sviluppo e le caratteristiche del Vangelo come testo fondamentale per l’origine del Cristianesimo.</w:t>
      </w:r>
    </w:p>
    <w:p w:rsidR="00BF59F1" w:rsidRPr="00483D9E" w:rsidRDefault="00BF59F1" w:rsidP="00BF59F1">
      <w:pPr>
        <w:numPr>
          <w:ilvl w:val="0"/>
          <w:numId w:val="1"/>
        </w:numPr>
        <w:rPr>
          <w:rFonts w:cs="Browallia New"/>
          <w:color w:val="1C1C1C"/>
          <w:sz w:val="24"/>
          <w:szCs w:val="24"/>
        </w:rPr>
      </w:pPr>
      <w:r w:rsidRPr="00483D9E">
        <w:rPr>
          <w:color w:val="1C1C1C"/>
          <w:sz w:val="24"/>
          <w:szCs w:val="24"/>
        </w:rPr>
        <w:t>Riconoscere i simboli della fede primitiva degli evangelisti o dei primi cristiani e di qualche dipinto o icona sui brani evangelici.</w:t>
      </w:r>
    </w:p>
    <w:p w:rsidR="00BF59F1" w:rsidRPr="00483D9E" w:rsidRDefault="00BF59F1" w:rsidP="00BF59F1">
      <w:pPr>
        <w:rPr>
          <w:b/>
          <w:color w:val="1C1C1C"/>
          <w:sz w:val="24"/>
          <w:szCs w:val="24"/>
        </w:rPr>
      </w:pPr>
      <w:r w:rsidRPr="00483D9E">
        <w:rPr>
          <w:b/>
          <w:color w:val="1C1C1C"/>
          <w:sz w:val="24"/>
          <w:szCs w:val="24"/>
        </w:rPr>
        <w:t>Sequenza delle attività / Percorso didattico:</w:t>
      </w:r>
    </w:p>
    <w:p w:rsidR="00BF59F1" w:rsidRPr="00483D9E" w:rsidRDefault="00BF59F1" w:rsidP="00BF59F1">
      <w:pPr>
        <w:numPr>
          <w:ilvl w:val="0"/>
          <w:numId w:val="2"/>
        </w:numPr>
        <w:jc w:val="both"/>
        <w:rPr>
          <w:rFonts w:cs="Browallia New"/>
          <w:color w:val="1C1C1C"/>
          <w:sz w:val="24"/>
          <w:szCs w:val="24"/>
        </w:rPr>
      </w:pPr>
      <w:r w:rsidRPr="00483D9E">
        <w:rPr>
          <w:rFonts w:cs="Browallia New"/>
          <w:color w:val="1C1C1C"/>
          <w:sz w:val="24"/>
          <w:szCs w:val="24"/>
        </w:rPr>
        <w:t xml:space="preserve">Tecnica “Associazione di idee” per cogliere i pre-requisiti sulle conoscenze del termine “Vangelo”. L’insegnante mostra ed aiuta ad osservare un grande cartellone dove sono schematizzate le sequenze dell’annuncio orale, il nucleo del </w:t>
      </w:r>
      <w:proofErr w:type="spellStart"/>
      <w:r w:rsidRPr="00483D9E">
        <w:rPr>
          <w:rFonts w:cs="Browallia New"/>
          <w:color w:val="1C1C1C"/>
          <w:sz w:val="24"/>
          <w:szCs w:val="24"/>
        </w:rPr>
        <w:t>kerigma</w:t>
      </w:r>
      <w:proofErr w:type="spellEnd"/>
      <w:r w:rsidRPr="00483D9E">
        <w:rPr>
          <w:rFonts w:cs="Browallia New"/>
          <w:color w:val="1C1C1C"/>
          <w:sz w:val="24"/>
          <w:szCs w:val="24"/>
        </w:rPr>
        <w:t xml:space="preserve">, le prime forme di testo scritto avute per necessità documentative, missionarie e di predicazione. Si consegna una riproduzione del cartellone su scheda da completare insieme. Gioco: le carte del </w:t>
      </w:r>
      <w:proofErr w:type="spellStart"/>
      <w:r w:rsidRPr="00483D9E">
        <w:rPr>
          <w:rFonts w:cs="Browallia New"/>
          <w:color w:val="1C1C1C"/>
          <w:sz w:val="24"/>
          <w:szCs w:val="24"/>
        </w:rPr>
        <w:t>Vangelo.Attraverso</w:t>
      </w:r>
      <w:proofErr w:type="spellEnd"/>
      <w:r w:rsidRPr="00483D9E">
        <w:rPr>
          <w:rFonts w:cs="Browallia New"/>
          <w:color w:val="1C1C1C"/>
          <w:sz w:val="24"/>
          <w:szCs w:val="24"/>
        </w:rPr>
        <w:t xml:space="preserve"> i disegni di quattro volti del tempo di Gesù e della loro ultima pergamena, si costruiscono sul quaderno le carte d’identità degli evangelisti tenendo conto del loro rapporto con Gesù, della loro occupazione, della loro città d’origine , del periodo ultimo della redazione dei vangeli e del motivo per cui vengono riconosciuti con quel simbolo. L’insegnante consegna una scheda per la spiegazione verbale e grafica del termine ‘SINOTTICI’ e della prospettiva di ogni vangelo anche tenendo conto della popolazione a cui erano diretti.</w:t>
      </w:r>
    </w:p>
    <w:p w:rsidR="00BF59F1" w:rsidRPr="00483D9E" w:rsidRDefault="00BF59F1" w:rsidP="00BF59F1">
      <w:pPr>
        <w:numPr>
          <w:ilvl w:val="0"/>
          <w:numId w:val="2"/>
        </w:numPr>
        <w:jc w:val="both"/>
        <w:rPr>
          <w:rFonts w:ascii="Comic Sans MS" w:hAnsi="Comic Sans MS" w:cs="Browallia New"/>
          <w:color w:val="1C1C1C"/>
          <w:sz w:val="18"/>
          <w:szCs w:val="18"/>
        </w:rPr>
      </w:pPr>
      <w:r w:rsidRPr="00483D9E">
        <w:rPr>
          <w:color w:val="1C1C1C"/>
          <w:sz w:val="24"/>
          <w:szCs w:val="24"/>
        </w:rPr>
        <w:t>Spiegazione dell’insegnante dei 4 simboli presi dall’apocalisse e dati ai vangeli dopo alcuni secoli. Visione di una catacomba romana dove sono rappresentati altri simboli antichi e ricchi di fede dei primi cristiani: il pesce, la colomba, l’</w:t>
      </w:r>
      <w:proofErr w:type="spellStart"/>
      <w:r w:rsidRPr="00483D9E">
        <w:rPr>
          <w:color w:val="1C1C1C"/>
          <w:sz w:val="24"/>
          <w:szCs w:val="24"/>
        </w:rPr>
        <w:t>ancora…</w:t>
      </w:r>
      <w:proofErr w:type="spellEnd"/>
      <w:r w:rsidRPr="00483D9E">
        <w:rPr>
          <w:color w:val="1C1C1C"/>
          <w:sz w:val="24"/>
          <w:szCs w:val="24"/>
        </w:rPr>
        <w:t xml:space="preserve">.Eventuale tecnica della chiave davanti ad una tavola </w:t>
      </w:r>
      <w:proofErr w:type="spellStart"/>
      <w:r w:rsidRPr="00483D9E">
        <w:rPr>
          <w:color w:val="1C1C1C"/>
          <w:sz w:val="24"/>
          <w:szCs w:val="24"/>
        </w:rPr>
        <w:t>dell</w:t>
      </w:r>
      <w:proofErr w:type="spellEnd"/>
      <w:r w:rsidRPr="00483D9E">
        <w:rPr>
          <w:color w:val="1C1C1C"/>
          <w:sz w:val="24"/>
          <w:szCs w:val="24"/>
        </w:rPr>
        <w:t xml:space="preserve"> “Evangeliario di </w:t>
      </w:r>
      <w:proofErr w:type="spellStart"/>
      <w:r w:rsidRPr="00483D9E">
        <w:rPr>
          <w:color w:val="1C1C1C"/>
          <w:sz w:val="24"/>
          <w:szCs w:val="24"/>
        </w:rPr>
        <w:t>Egberto</w:t>
      </w:r>
      <w:proofErr w:type="spellEnd"/>
      <w:r w:rsidRPr="00483D9E">
        <w:rPr>
          <w:color w:val="1C1C1C"/>
          <w:sz w:val="24"/>
          <w:szCs w:val="24"/>
        </w:rPr>
        <w:t>”, ED. LDC su un brano evangelico</w:t>
      </w:r>
      <w:r w:rsidRPr="00483D9E">
        <w:rPr>
          <w:rFonts w:ascii="Comic Sans MS" w:hAnsi="Comic Sans MS"/>
          <w:color w:val="1C1C1C"/>
          <w:sz w:val="20"/>
          <w:szCs w:val="20"/>
        </w:rPr>
        <w:t>.</w:t>
      </w:r>
    </w:p>
    <w:p w:rsidR="00F57A32" w:rsidRPr="00BF59F1" w:rsidRDefault="00BF59F1">
      <w:pPr>
        <w:rPr>
          <w:color w:val="1C1C1C"/>
          <w:sz w:val="24"/>
          <w:szCs w:val="24"/>
        </w:rPr>
      </w:pPr>
      <w:r w:rsidRPr="00483D9E">
        <w:rPr>
          <w:b/>
          <w:color w:val="1C1C1C"/>
          <w:sz w:val="24"/>
          <w:szCs w:val="24"/>
        </w:rPr>
        <w:t>Valutazione delle competenze attese:</w:t>
      </w:r>
      <w:r w:rsidRPr="00483D9E">
        <w:rPr>
          <w:color w:val="1C1C1C"/>
          <w:sz w:val="24"/>
          <w:szCs w:val="24"/>
        </w:rPr>
        <w:t xml:space="preserve"> </w:t>
      </w:r>
      <w:r w:rsidRPr="00483D9E">
        <w:rPr>
          <w:rFonts w:cs="Browallia New"/>
          <w:color w:val="1C1C1C"/>
          <w:sz w:val="24"/>
          <w:szCs w:val="24"/>
        </w:rPr>
        <w:t>Osservazioni, domande orali, gioco del maestro.   Gioco dei ruoli: Un incontro tra i quattro evangelisti. Gioco: completa con le informazioni giuste (</w:t>
      </w:r>
      <w:proofErr w:type="spellStart"/>
      <w:r w:rsidRPr="00483D9E">
        <w:rPr>
          <w:rFonts w:cs="Browallia New"/>
          <w:color w:val="1C1C1C"/>
          <w:sz w:val="24"/>
          <w:szCs w:val="24"/>
        </w:rPr>
        <w:t>cloze</w:t>
      </w:r>
      <w:proofErr w:type="spellEnd"/>
      <w:r w:rsidRPr="00483D9E">
        <w:rPr>
          <w:rFonts w:cs="Browallia New"/>
          <w:color w:val="1C1C1C"/>
          <w:sz w:val="24"/>
          <w:szCs w:val="24"/>
        </w:rPr>
        <w:t xml:space="preserve"> scritto o scheda taglia-incolla).Questionario scritto.</w:t>
      </w:r>
      <w:r w:rsidRPr="00483D9E">
        <w:rPr>
          <w:rFonts w:ascii="Comic Sans MS" w:hAnsi="Comic Sans MS"/>
          <w:color w:val="1C1C1C"/>
          <w:sz w:val="20"/>
          <w:szCs w:val="20"/>
        </w:rPr>
        <w:t xml:space="preserve"> </w:t>
      </w:r>
      <w:r w:rsidRPr="00483D9E">
        <w:rPr>
          <w:color w:val="1C1C1C"/>
          <w:sz w:val="24"/>
          <w:szCs w:val="24"/>
        </w:rPr>
        <w:t xml:space="preserve">Scheda operativa in cui collegare simboli e significati. Domande scritte riguardanti l’icona di </w:t>
      </w:r>
      <w:proofErr w:type="spellStart"/>
      <w:r w:rsidRPr="00483D9E">
        <w:rPr>
          <w:color w:val="1C1C1C"/>
          <w:sz w:val="24"/>
          <w:szCs w:val="24"/>
        </w:rPr>
        <w:t>Egberto</w:t>
      </w:r>
      <w:proofErr w:type="spellEnd"/>
      <w:r w:rsidRPr="00483D9E">
        <w:rPr>
          <w:color w:val="1C1C1C"/>
          <w:sz w:val="24"/>
          <w:szCs w:val="24"/>
        </w:rPr>
        <w:t>.</w:t>
      </w:r>
    </w:p>
    <w:sectPr w:rsidR="00F57A32" w:rsidRPr="00BF59F1" w:rsidSect="00BF5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A1B"/>
    <w:multiLevelType w:val="hybridMultilevel"/>
    <w:tmpl w:val="AA4EF97C"/>
    <w:lvl w:ilvl="0" w:tplc="1C22B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111111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26467"/>
    <w:multiLevelType w:val="hybridMultilevel"/>
    <w:tmpl w:val="EEFE43D4"/>
    <w:lvl w:ilvl="0" w:tplc="F7983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11111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F59F1"/>
    <w:rsid w:val="006A712E"/>
    <w:rsid w:val="00BF59F1"/>
    <w:rsid w:val="00C56D40"/>
    <w:rsid w:val="00F5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9F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Company>Hewlett-Packard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CASTI15</dc:creator>
  <cp:lastModifiedBy>CASTI15</cp:lastModifiedBy>
  <cp:revision>3</cp:revision>
  <dcterms:created xsi:type="dcterms:W3CDTF">2015-03-15T19:37:00Z</dcterms:created>
  <dcterms:modified xsi:type="dcterms:W3CDTF">2015-03-15T22:51:00Z</dcterms:modified>
</cp:coreProperties>
</file>