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80C" w:rsidRPr="000E6118" w:rsidRDefault="00E9380C">
      <w:pPr>
        <w:spacing w:line="240" w:lineRule="auto"/>
      </w:pPr>
    </w:p>
    <w:p w:rsidR="00E9380C" w:rsidRPr="00584AFA" w:rsidRDefault="004661E6">
      <w:pPr>
        <w:keepNext/>
        <w:keepLines/>
        <w:spacing w:after="120"/>
        <w:jc w:val="center"/>
        <w:outlineLvl w:val="0"/>
        <w:rPr>
          <w:b/>
          <w:sz w:val="28"/>
          <w:szCs w:val="28"/>
        </w:rPr>
      </w:pPr>
      <w:bookmarkStart w:id="0" w:name="_1fob9te"/>
      <w:bookmarkEnd w:id="0"/>
      <w:r w:rsidRPr="00584AFA">
        <w:rPr>
          <w:b/>
          <w:sz w:val="28"/>
          <w:szCs w:val="28"/>
        </w:rPr>
        <w:t xml:space="preserve">Gestione eventuali casi sintomatici </w:t>
      </w:r>
    </w:p>
    <w:p w:rsidR="00E9380C" w:rsidRPr="00564F52" w:rsidRDefault="004661E6" w:rsidP="00564F52">
      <w:pPr>
        <w:spacing w:before="32"/>
        <w:ind w:right="143" w:hanging="142"/>
        <w:jc w:val="both"/>
      </w:pPr>
      <w:r w:rsidRPr="00564F52">
        <w:t>L’istituzione scolastica si attiene a quanto prescritto nelle Indicazioni operative per la gestione di casi e focolai di SARS-Cov-2 nelle scuole e nei servizi educativi dell’infanzia - Versione 28 agosto 2020 Rapporto ISS COVID – 19 N.58/2020 REV, che vengono in parte riportate.</w:t>
      </w:r>
    </w:p>
    <w:p w:rsidR="00E9380C" w:rsidRPr="00564F52" w:rsidRDefault="00E9380C" w:rsidP="00564F52">
      <w:pPr>
        <w:spacing w:before="32"/>
        <w:ind w:right="143" w:hanging="142"/>
      </w:pPr>
    </w:p>
    <w:p w:rsidR="00E9380C" w:rsidRPr="00564F52" w:rsidRDefault="004661E6" w:rsidP="00564F52">
      <w:pPr>
        <w:spacing w:before="32"/>
        <w:ind w:right="143" w:hanging="142"/>
        <w:jc w:val="both"/>
        <w:rPr>
          <w:b/>
        </w:rPr>
      </w:pPr>
      <w:r w:rsidRPr="00564F52">
        <w:rPr>
          <w:b/>
        </w:rPr>
        <w:t>Nel caso in cui un alunno presenti un aumento della temperatura corporea al di sopra di 37,5°C o un sintomo compatibile con COVID-19, in ambito scolastico</w:t>
      </w:r>
    </w:p>
    <w:p w:rsidR="00E9380C" w:rsidRPr="00564F52" w:rsidRDefault="004661E6" w:rsidP="00564F52">
      <w:pPr>
        <w:numPr>
          <w:ilvl w:val="3"/>
          <w:numId w:val="1"/>
        </w:numPr>
        <w:tabs>
          <w:tab w:val="left" w:pos="1131"/>
          <w:tab w:val="left" w:pos="2298"/>
        </w:tabs>
        <w:spacing w:before="97"/>
        <w:ind w:left="993" w:right="143" w:hanging="142"/>
        <w:jc w:val="both"/>
      </w:pPr>
      <w:r w:rsidRPr="00564F52">
        <w:t>L’operatore scolastico che viene a conoscenza di un alunno sintomatico deve avvisare il referente scolastico di plesso per COVID-19 e nel contempo deve telefonare immediatamente ai genitori/tutore legale.</w:t>
      </w:r>
    </w:p>
    <w:p w:rsidR="00E9380C" w:rsidRPr="00564F52" w:rsidRDefault="00DF190B" w:rsidP="00564F52">
      <w:pPr>
        <w:numPr>
          <w:ilvl w:val="3"/>
          <w:numId w:val="1"/>
        </w:numPr>
        <w:tabs>
          <w:tab w:val="left" w:pos="993"/>
          <w:tab w:val="left" w:pos="2298"/>
        </w:tabs>
        <w:spacing w:before="119"/>
        <w:ind w:left="993" w:right="143" w:hanging="142"/>
        <w:jc w:val="both"/>
      </w:pPr>
      <w:r w:rsidRPr="00564F52">
        <w:t>L’alunno</w:t>
      </w:r>
      <w:r w:rsidR="004661E6" w:rsidRPr="00564F52">
        <w:t xml:space="preserve"> sarà ospitato in una stanza dedicata o in un’area di isolamento, indossando la mascherina (tranne ne sia esentato o abbia specifiche difficoltà).</w:t>
      </w:r>
    </w:p>
    <w:p w:rsidR="00E9380C" w:rsidRPr="00564F52" w:rsidRDefault="004661E6" w:rsidP="00564F52">
      <w:pPr>
        <w:numPr>
          <w:ilvl w:val="3"/>
          <w:numId w:val="1"/>
        </w:numPr>
        <w:tabs>
          <w:tab w:val="left" w:pos="1131"/>
        </w:tabs>
        <w:spacing w:before="138"/>
        <w:ind w:left="993" w:right="143" w:hanging="142"/>
        <w:jc w:val="both"/>
      </w:pPr>
      <w:r w:rsidRPr="00564F52">
        <w:t>Si procederà all’eventuale rilevazione della temperatura corporea, da parte del personale scolastico individuato, mediante l’uso di termometri che non prevedono il contatto.</w:t>
      </w:r>
    </w:p>
    <w:p w:rsidR="00E9380C" w:rsidRPr="00564F52" w:rsidRDefault="004661E6" w:rsidP="00564F52">
      <w:pPr>
        <w:numPr>
          <w:ilvl w:val="3"/>
          <w:numId w:val="1"/>
        </w:numPr>
        <w:tabs>
          <w:tab w:val="left" w:pos="1131"/>
        </w:tabs>
        <w:spacing w:before="119"/>
        <w:ind w:left="993" w:right="143" w:hanging="142"/>
        <w:jc w:val="both"/>
      </w:pPr>
      <w:r w:rsidRPr="00564F52">
        <w:t>Il minore non deve essere lasciato da solo, ma in compagnia di un adulto che preferibilmente non deve presentare fattori di rischio per una forma severa di COVID-19 come, ad esempio, malattie croniche preesistenti (</w:t>
      </w:r>
      <w:proofErr w:type="spellStart"/>
      <w:r w:rsidRPr="00564F52">
        <w:t>Nipunie</w:t>
      </w:r>
      <w:proofErr w:type="spellEnd"/>
      <w:r w:rsidRPr="00564F52">
        <w:t xml:space="preserve"> </w:t>
      </w:r>
      <w:proofErr w:type="spellStart"/>
      <w:r w:rsidRPr="00564F52">
        <w:t>Rajapakse</w:t>
      </w:r>
      <w:proofErr w:type="spellEnd"/>
      <w:r w:rsidRPr="00564F52">
        <w:t xml:space="preserve"> et </w:t>
      </w:r>
      <w:r w:rsidR="00DF190B" w:rsidRPr="00564F52">
        <w:t>al.</w:t>
      </w:r>
      <w:r w:rsidRPr="00564F52">
        <w:t xml:space="preserve"> 2020; </w:t>
      </w:r>
      <w:proofErr w:type="spellStart"/>
      <w:r w:rsidRPr="00564F52">
        <w:t>Götzinger</w:t>
      </w:r>
      <w:proofErr w:type="spellEnd"/>
      <w:r w:rsidRPr="00564F52">
        <w:t xml:space="preserve"> F </w:t>
      </w:r>
      <w:proofErr w:type="spellStart"/>
      <w:r w:rsidRPr="00564F52">
        <w:t>at</w:t>
      </w:r>
      <w:proofErr w:type="spellEnd"/>
      <w:r w:rsidRPr="00564F52">
        <w:t xml:space="preserve"> al 2020) </w:t>
      </w:r>
      <w:r w:rsidR="00DF190B" w:rsidRPr="00564F52">
        <w:t>e dovrà</w:t>
      </w:r>
      <w:r w:rsidRPr="00564F52">
        <w:t xml:space="preserve"> essere mantenuto, ove possibile, il distanziamento fisico di almeno un metro.</w:t>
      </w:r>
    </w:p>
    <w:p w:rsidR="00E9380C" w:rsidRPr="00564F52" w:rsidRDefault="004661E6" w:rsidP="00564F52">
      <w:pPr>
        <w:numPr>
          <w:ilvl w:val="3"/>
          <w:numId w:val="1"/>
        </w:numPr>
        <w:tabs>
          <w:tab w:val="left" w:pos="1131"/>
        </w:tabs>
        <w:spacing w:before="119"/>
        <w:ind w:left="993" w:right="143" w:hanging="142"/>
        <w:jc w:val="both"/>
      </w:pPr>
      <w:r w:rsidRPr="00564F52">
        <w:t>Dovrà essere dotato di mascherina chirurgica chiunque entri in contatto con il caso sospetto, compresi i genitori o i tutori legali che si recano in Istituto per condurlo presso la propria abitazione.</w:t>
      </w:r>
    </w:p>
    <w:p w:rsidR="00E9380C" w:rsidRPr="00564F52" w:rsidRDefault="004661E6" w:rsidP="00564F52">
      <w:pPr>
        <w:numPr>
          <w:ilvl w:val="3"/>
          <w:numId w:val="1"/>
        </w:numPr>
        <w:tabs>
          <w:tab w:val="left" w:pos="1131"/>
        </w:tabs>
        <w:spacing w:before="125"/>
        <w:ind w:left="993" w:right="143" w:hanging="142"/>
        <w:jc w:val="both"/>
      </w:pPr>
      <w:r w:rsidRPr="00564F52">
        <w:t>Deve esser rispettata, in assenza di mascherina, l’etichetta respiratoria (tossire e starnutire direttamente su di un fazzoletto di carta o nella piega del gomito). Questi fazzoletti dovranno essere riposti dallo stesso alunno, se possibile, ponendoli dentro un sacchetto chiuso.</w:t>
      </w:r>
    </w:p>
    <w:p w:rsidR="00E9380C" w:rsidRPr="00564F52" w:rsidRDefault="004661E6" w:rsidP="00564F52">
      <w:pPr>
        <w:numPr>
          <w:ilvl w:val="3"/>
          <w:numId w:val="1"/>
        </w:numPr>
        <w:tabs>
          <w:tab w:val="left" w:pos="1131"/>
        </w:tabs>
        <w:spacing w:before="125"/>
        <w:ind w:left="993" w:right="143" w:hanging="142"/>
        <w:jc w:val="both"/>
      </w:pPr>
      <w:r w:rsidRPr="00564F52">
        <w:t>Le superfici della stanza o area di isolamento saranno pulite e disinfettate dopo che l’alunno sintomatico è tornato a casa.</w:t>
      </w:r>
    </w:p>
    <w:p w:rsidR="00E9380C" w:rsidRPr="00564F52" w:rsidRDefault="004661E6" w:rsidP="00564F52">
      <w:pPr>
        <w:numPr>
          <w:ilvl w:val="3"/>
          <w:numId w:val="1"/>
        </w:numPr>
        <w:tabs>
          <w:tab w:val="left" w:pos="1131"/>
        </w:tabs>
        <w:spacing w:before="122"/>
        <w:ind w:left="993" w:right="143" w:hanging="142"/>
        <w:jc w:val="both"/>
      </w:pPr>
      <w:r w:rsidRPr="00564F52">
        <w:t>I genitori devono contattare il PLS/MMG per la valutazione clinica (triage telefonico) del caso.</w:t>
      </w:r>
    </w:p>
    <w:p w:rsidR="00E9380C" w:rsidRPr="00564F52" w:rsidRDefault="004661E6" w:rsidP="00564F52">
      <w:pPr>
        <w:numPr>
          <w:ilvl w:val="3"/>
          <w:numId w:val="1"/>
        </w:numPr>
        <w:tabs>
          <w:tab w:val="left" w:pos="1131"/>
        </w:tabs>
        <w:spacing w:before="122"/>
        <w:ind w:left="993" w:right="143" w:hanging="142"/>
        <w:jc w:val="both"/>
      </w:pPr>
      <w:r w:rsidRPr="00564F52">
        <w:t>Il referente Covid trasmette informativa ai Referenti medici Covid ASL.</w:t>
      </w:r>
    </w:p>
    <w:p w:rsidR="00E9380C" w:rsidRPr="00564F52" w:rsidRDefault="004661E6" w:rsidP="00564F52">
      <w:pPr>
        <w:numPr>
          <w:ilvl w:val="3"/>
          <w:numId w:val="1"/>
        </w:numPr>
        <w:tabs>
          <w:tab w:val="left" w:pos="1131"/>
        </w:tabs>
        <w:spacing w:before="140"/>
        <w:ind w:left="993" w:right="143" w:hanging="142"/>
        <w:jc w:val="both"/>
      </w:pPr>
      <w:r w:rsidRPr="00564F52">
        <w:t xml:space="preserve">Il PLS/MMG, in caso di sospetto COVID-19, richiede tempestivamente il test diagnostico e lo comunica al </w:t>
      </w:r>
      <w:proofErr w:type="spellStart"/>
      <w:r w:rsidRPr="00564F52">
        <w:t>DdP</w:t>
      </w:r>
      <w:proofErr w:type="spellEnd"/>
      <w:r w:rsidRPr="00564F52">
        <w:t>.</w:t>
      </w:r>
    </w:p>
    <w:p w:rsidR="00E9380C" w:rsidRPr="00564F52" w:rsidRDefault="004661E6" w:rsidP="00564F52">
      <w:pPr>
        <w:tabs>
          <w:tab w:val="left" w:pos="1131"/>
        </w:tabs>
        <w:spacing w:before="122"/>
        <w:ind w:left="993" w:right="143" w:hanging="142"/>
        <w:jc w:val="both"/>
      </w:pPr>
      <w:r w:rsidRPr="00564F52">
        <w:t>Il Dipartimento di prevenzione provvede all’esecuzione del test diagnostico.</w:t>
      </w:r>
    </w:p>
    <w:p w:rsidR="00E9380C" w:rsidRPr="00564F52" w:rsidRDefault="004661E6" w:rsidP="00564F52">
      <w:pPr>
        <w:numPr>
          <w:ilvl w:val="3"/>
          <w:numId w:val="1"/>
        </w:numPr>
        <w:tabs>
          <w:tab w:val="left" w:pos="1131"/>
        </w:tabs>
        <w:spacing w:before="140"/>
        <w:ind w:left="993" w:right="143" w:hanging="142"/>
        <w:jc w:val="both"/>
      </w:pPr>
      <w:r w:rsidRPr="00564F52">
        <w:t>Il Dipartimento di prevenzione si attiva per l'approfondimento dell'indagine epidemiologica e le procedure conseguenti.</w:t>
      </w:r>
    </w:p>
    <w:p w:rsidR="00E9380C" w:rsidRPr="00564F52" w:rsidRDefault="00E9380C" w:rsidP="00564F52">
      <w:pPr>
        <w:tabs>
          <w:tab w:val="left" w:pos="1742"/>
        </w:tabs>
        <w:ind w:left="1456" w:right="143" w:hanging="142"/>
        <w:jc w:val="both"/>
      </w:pPr>
    </w:p>
    <w:p w:rsidR="00E9380C" w:rsidRPr="00564F52" w:rsidRDefault="004661E6" w:rsidP="00564F52">
      <w:pPr>
        <w:tabs>
          <w:tab w:val="left" w:pos="1742"/>
        </w:tabs>
        <w:ind w:right="143" w:hanging="142"/>
        <w:jc w:val="both"/>
      </w:pPr>
      <w:r w:rsidRPr="00564F52">
        <w:t xml:space="preserve">Se il test è positivo, il </w:t>
      </w:r>
      <w:proofErr w:type="spellStart"/>
      <w:r w:rsidRPr="00564F52">
        <w:t>DpP</w:t>
      </w:r>
      <w:proofErr w:type="spellEnd"/>
      <w:r w:rsidRPr="00564F52">
        <w:t xml:space="preserve"> notifica il caso alla scuola, si avvia la ricerca dei contatti e la sanificazione straordinaria della struttura scolastica nella sua parte interessata.</w:t>
      </w:r>
    </w:p>
    <w:p w:rsidR="00E9380C" w:rsidRPr="00564F52" w:rsidRDefault="004661E6" w:rsidP="00564F52">
      <w:pPr>
        <w:tabs>
          <w:tab w:val="left" w:pos="1742"/>
        </w:tabs>
        <w:ind w:right="143" w:hanging="142"/>
        <w:jc w:val="both"/>
      </w:pPr>
      <w:r w:rsidRPr="00564F52">
        <w:rPr>
          <w:b/>
          <w:bCs/>
        </w:rPr>
        <w:t>Procedura sanitaria</w:t>
      </w:r>
      <w:r w:rsidRPr="00564F52">
        <w:t xml:space="preserve">: </w:t>
      </w:r>
    </w:p>
    <w:p w:rsidR="00E9380C" w:rsidRPr="00564F52" w:rsidRDefault="004661E6" w:rsidP="00564F52">
      <w:pPr>
        <w:tabs>
          <w:tab w:val="left" w:pos="1742"/>
        </w:tabs>
        <w:ind w:right="143" w:hanging="142"/>
        <w:jc w:val="both"/>
      </w:pPr>
      <w:r w:rsidRPr="00564F52">
        <w:lastRenderedPageBreak/>
        <w:t>Per il rientro in comunità bisognerà attendere la guarigione clinica (cioè la totale assenza di sintomi). La conferma di avvenuta guarigione prevede l’effettuazione di due tamponi a distanza di 24 ore l’uno dall’altro. Se entrambi i tamponi risulteranno negativi la persona potrà definirsi guarita, altrimenti proseguirà l’isolamento.</w:t>
      </w:r>
    </w:p>
    <w:p w:rsidR="00E9380C" w:rsidRPr="00564F52" w:rsidRDefault="004661E6" w:rsidP="00564F52">
      <w:pPr>
        <w:tabs>
          <w:tab w:val="left" w:pos="1742"/>
        </w:tabs>
        <w:ind w:right="143" w:hanging="142"/>
        <w:jc w:val="both"/>
      </w:pPr>
      <w:r w:rsidRPr="00564F52">
        <w:t xml:space="preserve">Il referente scolastico COVID-19 deve fornire al Dipartimento di prevenzione l’elenco dei compagni di classe nonché degli insegnanti del caso confermato che sono stati a contatto nelle 48 ore precedenti l’insorgenza dei sintomi. I contatti stretti individuati dal Dipartimento di Prevenzione con le consuete attività di </w:t>
      </w:r>
      <w:proofErr w:type="spellStart"/>
      <w:r w:rsidRPr="00564F52">
        <w:t>contact</w:t>
      </w:r>
      <w:proofErr w:type="spellEnd"/>
      <w:r w:rsidRPr="00564F52">
        <w:t xml:space="preserve"> </w:t>
      </w:r>
      <w:proofErr w:type="spellStart"/>
      <w:r w:rsidR="00DF190B" w:rsidRPr="00564F52">
        <w:t>tracing</w:t>
      </w:r>
      <w:proofErr w:type="spellEnd"/>
      <w:r w:rsidR="00DF190B" w:rsidRPr="00564F52">
        <w:t>, il</w:t>
      </w:r>
      <w:r w:rsidRPr="00564F52">
        <w:t xml:space="preserve"> </w:t>
      </w:r>
      <w:proofErr w:type="spellStart"/>
      <w:r w:rsidRPr="00564F52">
        <w:t>DdP</w:t>
      </w:r>
      <w:proofErr w:type="spellEnd"/>
      <w:r w:rsidRPr="00564F52">
        <w:t xml:space="preserve"> deciderà la strategia più adatta circa eventuali screening al personale scolastico e agli alunni.</w:t>
      </w:r>
    </w:p>
    <w:p w:rsidR="00E9380C" w:rsidRPr="00564F52" w:rsidRDefault="004661E6" w:rsidP="00564F52">
      <w:pPr>
        <w:tabs>
          <w:tab w:val="left" w:pos="1742"/>
        </w:tabs>
        <w:spacing w:before="117"/>
        <w:ind w:right="143" w:hanging="142"/>
        <w:jc w:val="both"/>
      </w:pPr>
      <w:r w:rsidRPr="00564F52">
        <w:t>Se il tampone naso-oro faringeo è negativo, in paziente sospetto per infezione da SARS-CoV-2, a giudizio del pediatra o medico curante, si ripete il test a distanza di 2-3 gg. Il soggetto deve comunque restare a casa fino a guarigione clinica e a conferma negativa del secondo test.</w:t>
      </w:r>
    </w:p>
    <w:p w:rsidR="00E9380C" w:rsidRPr="00564F52" w:rsidRDefault="004661E6" w:rsidP="00564F52">
      <w:pPr>
        <w:tabs>
          <w:tab w:val="left" w:pos="1742"/>
        </w:tabs>
        <w:spacing w:before="117"/>
        <w:ind w:right="143" w:hanging="142"/>
        <w:jc w:val="both"/>
      </w:pPr>
      <w:r w:rsidRPr="00564F52">
        <w:t>In caso di diagnosi di patologia diversa da COVID-19 (tampone negativo), il soggetto rimarrà a casa fino a guarigione clinica seguendo le indicazioni del PLS/MMG che redigerà una attestazione che il bambino/studente può rientrare scuola poiché è stato seguito il percorso diagnostico-terapeutico e di prevenzione per COVID-19 di cui sopra e come disposto da documenti nazionali e regionali.</w:t>
      </w:r>
    </w:p>
    <w:p w:rsidR="00E9380C" w:rsidRPr="00564F52" w:rsidRDefault="00E9380C" w:rsidP="00564F52">
      <w:pPr>
        <w:tabs>
          <w:tab w:val="left" w:pos="2440"/>
          <w:tab w:val="left" w:pos="2445"/>
        </w:tabs>
        <w:spacing w:before="119"/>
        <w:ind w:right="143" w:hanging="142"/>
        <w:rPr>
          <w:highlight w:val="yellow"/>
        </w:rPr>
      </w:pPr>
    </w:p>
    <w:p w:rsidR="00E9380C" w:rsidRPr="00564F52" w:rsidRDefault="004661E6" w:rsidP="00564F52">
      <w:pPr>
        <w:ind w:right="143" w:hanging="142"/>
        <w:rPr>
          <w:b/>
        </w:rPr>
      </w:pPr>
      <w:r w:rsidRPr="00564F52">
        <w:rPr>
          <w:b/>
        </w:rPr>
        <w:t>Nel caso in cui un operatore scolastico presenti un aumento della temperatura corporea al di sopra di 37,5°C o un sintomo compatibile con COVID-19, in ambito scolastico</w:t>
      </w:r>
    </w:p>
    <w:p w:rsidR="00E9380C" w:rsidRPr="00564F52" w:rsidRDefault="004661E6" w:rsidP="00564F52">
      <w:pPr>
        <w:numPr>
          <w:ilvl w:val="3"/>
          <w:numId w:val="1"/>
        </w:numPr>
        <w:tabs>
          <w:tab w:val="left" w:pos="846"/>
        </w:tabs>
        <w:spacing w:before="96"/>
        <w:ind w:left="1133" w:right="143" w:hanging="142"/>
        <w:jc w:val="both"/>
      </w:pPr>
      <w:r w:rsidRPr="00564F52">
        <w:t>Assicurarsi che l’operatore scolastico indossi, come già previsto, una mascherina chirurgica; invitare e ad allontanarsi dalla struttura, rientrando al proprio domicilio e contattando il proprio MMG per la valutazione clinica necessaria. Il Medico curante valuterà l’eventuale prescrizione del test diagnostico.</w:t>
      </w:r>
    </w:p>
    <w:p w:rsidR="00E9380C" w:rsidRPr="00564F52" w:rsidRDefault="004661E6" w:rsidP="00564F52">
      <w:pPr>
        <w:numPr>
          <w:ilvl w:val="3"/>
          <w:numId w:val="1"/>
        </w:numPr>
        <w:tabs>
          <w:tab w:val="left" w:pos="846"/>
        </w:tabs>
        <w:spacing w:before="117"/>
        <w:ind w:left="1133" w:right="143" w:hanging="142"/>
        <w:jc w:val="both"/>
      </w:pPr>
      <w:r w:rsidRPr="00564F52">
        <w:t xml:space="preserve">Il MMG, in caso di sospetto COVID-19, richiede tempestivamente il test diagnostico e lo comunica al </w:t>
      </w:r>
      <w:proofErr w:type="spellStart"/>
      <w:r w:rsidRPr="00564F52">
        <w:t>DdP</w:t>
      </w:r>
      <w:proofErr w:type="spellEnd"/>
      <w:r w:rsidRPr="00564F52">
        <w:t>.</w:t>
      </w:r>
    </w:p>
    <w:p w:rsidR="00E9380C" w:rsidRPr="00564F52" w:rsidRDefault="004661E6" w:rsidP="00564F52">
      <w:pPr>
        <w:numPr>
          <w:ilvl w:val="3"/>
          <w:numId w:val="1"/>
        </w:numPr>
        <w:tabs>
          <w:tab w:val="left" w:pos="846"/>
        </w:tabs>
        <w:spacing w:before="124"/>
        <w:ind w:left="1133" w:right="143" w:hanging="142"/>
        <w:jc w:val="both"/>
      </w:pPr>
      <w:r w:rsidRPr="00564F52">
        <w:t>Il Dipartimento di prevenzione provvede all’esecuzione del test diagnostico.</w:t>
      </w:r>
    </w:p>
    <w:p w:rsidR="00E9380C" w:rsidRPr="00564F52" w:rsidRDefault="004661E6" w:rsidP="00564F52">
      <w:pPr>
        <w:numPr>
          <w:ilvl w:val="3"/>
          <w:numId w:val="1"/>
        </w:numPr>
        <w:tabs>
          <w:tab w:val="left" w:pos="846"/>
          <w:tab w:val="left" w:pos="2298"/>
        </w:tabs>
        <w:spacing w:before="138"/>
        <w:ind w:left="1133" w:right="143" w:hanging="142"/>
        <w:jc w:val="both"/>
      </w:pPr>
      <w:r w:rsidRPr="00564F52">
        <w:t>Il Dipartimento di Prevenzione si attiva per l’approfondimento dell’indagine epidemiologica e le procedure conseguenti.</w:t>
      </w:r>
    </w:p>
    <w:p w:rsidR="00E9380C" w:rsidRPr="00564F52" w:rsidRDefault="004661E6" w:rsidP="00564F52">
      <w:pPr>
        <w:numPr>
          <w:ilvl w:val="3"/>
          <w:numId w:val="1"/>
        </w:numPr>
        <w:tabs>
          <w:tab w:val="left" w:pos="846"/>
          <w:tab w:val="left" w:pos="2298"/>
        </w:tabs>
        <w:spacing w:before="124"/>
        <w:ind w:left="1133" w:right="143" w:hanging="142"/>
        <w:jc w:val="both"/>
      </w:pPr>
      <w:r w:rsidRPr="00564F52">
        <w:t>Il Dipartimento di prevenzione provvede all’esecuzione del test diagnostico e si procede come indicato al paragrafo 2.1.</w:t>
      </w:r>
    </w:p>
    <w:p w:rsidR="00E9380C" w:rsidRPr="00564F52" w:rsidRDefault="004661E6" w:rsidP="00564F52">
      <w:pPr>
        <w:numPr>
          <w:ilvl w:val="3"/>
          <w:numId w:val="1"/>
        </w:numPr>
        <w:tabs>
          <w:tab w:val="left" w:pos="846"/>
          <w:tab w:val="left" w:pos="2298"/>
        </w:tabs>
        <w:spacing w:before="124"/>
        <w:ind w:left="1133" w:right="143" w:hanging="142"/>
        <w:jc w:val="both"/>
      </w:pPr>
      <w:r w:rsidRPr="00564F52">
        <w:t>In caso di diagnosi di patologia diversa da COVID-19, il MMG redigerà una attestazione che l’operatore può rientrare scuola poiché è stato seguito il percorso diagnostico-terapeutico e di prevenzione per COVID-19 di cui al punto precedente e come disposto da documenti nazionali e regionali.</w:t>
      </w:r>
    </w:p>
    <w:p w:rsidR="00E9380C" w:rsidRPr="00564F52" w:rsidRDefault="004661E6" w:rsidP="00564F52">
      <w:pPr>
        <w:numPr>
          <w:ilvl w:val="3"/>
          <w:numId w:val="1"/>
        </w:numPr>
        <w:tabs>
          <w:tab w:val="left" w:pos="846"/>
          <w:tab w:val="left" w:pos="2298"/>
        </w:tabs>
        <w:spacing w:before="124"/>
        <w:ind w:left="1133" w:right="143" w:hanging="142"/>
        <w:jc w:val="both"/>
      </w:pPr>
      <w:r w:rsidRPr="00564F52">
        <w:t>Si sottolinea che gli operatori scolastici hanno una priorità nell’esecuzione dei test diagnostici.</w:t>
      </w:r>
    </w:p>
    <w:p w:rsidR="00E9380C" w:rsidRPr="00564F52" w:rsidRDefault="00E9380C" w:rsidP="00564F52">
      <w:pPr>
        <w:spacing w:before="98"/>
        <w:ind w:right="143" w:hanging="142"/>
        <w:jc w:val="both"/>
      </w:pPr>
    </w:p>
    <w:p w:rsidR="00E9380C" w:rsidRPr="00564F52" w:rsidRDefault="004661E6" w:rsidP="00564F52">
      <w:pPr>
        <w:ind w:right="143" w:hanging="142"/>
        <w:rPr>
          <w:b/>
        </w:rPr>
      </w:pPr>
      <w:r w:rsidRPr="00564F52">
        <w:t xml:space="preserve">  </w:t>
      </w:r>
      <w:r w:rsidRPr="00564F52">
        <w:rPr>
          <w:b/>
        </w:rPr>
        <w:t>Un alunno o un operatore scolastico risultano SARS-CoV-2 positivi</w:t>
      </w:r>
    </w:p>
    <w:p w:rsidR="00E9380C" w:rsidRPr="00564F52" w:rsidRDefault="004661E6" w:rsidP="00564F52">
      <w:pPr>
        <w:ind w:right="143" w:hanging="142"/>
      </w:pPr>
      <w:r w:rsidRPr="00564F52">
        <w:t xml:space="preserve">  Effettuare una sanificazione straordinaria della scuola.</w:t>
      </w:r>
    </w:p>
    <w:p w:rsidR="00E9380C" w:rsidRPr="00564F52" w:rsidRDefault="004661E6" w:rsidP="00564F52">
      <w:pPr>
        <w:spacing w:before="97"/>
        <w:ind w:left="141" w:right="143" w:hanging="142"/>
        <w:jc w:val="both"/>
      </w:pPr>
      <w:r w:rsidRPr="00564F52">
        <w:t>La sanificazione va effettuata se sono trascorsi 7 giorni o meno da quando la persona positiva ha visitato o utilizzato la struttura.</w:t>
      </w:r>
    </w:p>
    <w:p w:rsidR="00E9380C" w:rsidRPr="00564F52" w:rsidRDefault="004661E6" w:rsidP="00564F52">
      <w:pPr>
        <w:pStyle w:val="Paragrafoelenco"/>
        <w:numPr>
          <w:ilvl w:val="0"/>
          <w:numId w:val="2"/>
        </w:numPr>
        <w:tabs>
          <w:tab w:val="left" w:pos="2298"/>
          <w:tab w:val="left" w:pos="2299"/>
        </w:tabs>
        <w:spacing w:before="124"/>
        <w:ind w:right="143" w:hanging="142"/>
        <w:jc w:val="both"/>
        <w:rPr>
          <w:rFonts w:cs="Arial"/>
          <w:szCs w:val="22"/>
        </w:rPr>
      </w:pPr>
      <w:r w:rsidRPr="00564F52">
        <w:rPr>
          <w:rFonts w:cs="Arial"/>
          <w:szCs w:val="22"/>
        </w:rPr>
        <w:t>Chiudere le aree utilizzate dalla persona positiva fino al completamento della sanificazione.</w:t>
      </w:r>
    </w:p>
    <w:p w:rsidR="00E9380C" w:rsidRPr="00564F52" w:rsidRDefault="004661E6" w:rsidP="00564F52">
      <w:pPr>
        <w:pStyle w:val="Paragrafoelenco"/>
        <w:numPr>
          <w:ilvl w:val="0"/>
          <w:numId w:val="2"/>
        </w:numPr>
        <w:tabs>
          <w:tab w:val="left" w:pos="2298"/>
          <w:tab w:val="left" w:pos="2299"/>
        </w:tabs>
        <w:spacing w:before="139"/>
        <w:ind w:right="143" w:hanging="142"/>
        <w:jc w:val="both"/>
        <w:rPr>
          <w:rFonts w:cs="Arial"/>
          <w:szCs w:val="22"/>
        </w:rPr>
      </w:pPr>
      <w:r w:rsidRPr="00564F52">
        <w:rPr>
          <w:rFonts w:cs="Arial"/>
          <w:szCs w:val="22"/>
        </w:rPr>
        <w:t>Aprire porte e finestre per favorire la circolazione dell'aria nell’ambiente.</w:t>
      </w:r>
    </w:p>
    <w:p w:rsidR="00E9380C" w:rsidRPr="00564F52" w:rsidRDefault="004661E6" w:rsidP="00564F52">
      <w:pPr>
        <w:pStyle w:val="Paragrafoelenco"/>
        <w:numPr>
          <w:ilvl w:val="0"/>
          <w:numId w:val="2"/>
        </w:numPr>
        <w:tabs>
          <w:tab w:val="left" w:pos="2298"/>
          <w:tab w:val="left" w:pos="2299"/>
        </w:tabs>
        <w:spacing w:before="137"/>
        <w:ind w:right="143" w:hanging="142"/>
        <w:jc w:val="both"/>
        <w:rPr>
          <w:rFonts w:cs="Arial"/>
          <w:szCs w:val="22"/>
        </w:rPr>
      </w:pPr>
      <w:r w:rsidRPr="00564F52">
        <w:rPr>
          <w:rFonts w:cs="Arial"/>
          <w:szCs w:val="22"/>
        </w:rPr>
        <w:t xml:space="preserve">Sanificare (pulire e disinfettare) tutte le aree utilizzate dalla persona positiva, come uffici, </w:t>
      </w:r>
      <w:r w:rsidRPr="00564F52">
        <w:rPr>
          <w:rFonts w:cs="Arial"/>
          <w:szCs w:val="22"/>
        </w:rPr>
        <w:lastRenderedPageBreak/>
        <w:t>aule, mense, bagni e aree comuni.</w:t>
      </w:r>
    </w:p>
    <w:p w:rsidR="00E9380C" w:rsidRPr="00564F52" w:rsidRDefault="004661E6" w:rsidP="00564F52">
      <w:pPr>
        <w:pStyle w:val="Paragrafoelenco"/>
        <w:numPr>
          <w:ilvl w:val="0"/>
          <w:numId w:val="2"/>
        </w:numPr>
        <w:tabs>
          <w:tab w:val="left" w:pos="559"/>
          <w:tab w:val="left" w:pos="2298"/>
        </w:tabs>
        <w:spacing w:before="120"/>
        <w:ind w:right="143" w:hanging="142"/>
        <w:rPr>
          <w:rFonts w:cs="Arial"/>
          <w:szCs w:val="22"/>
        </w:rPr>
      </w:pPr>
      <w:r w:rsidRPr="00564F52">
        <w:rPr>
          <w:rFonts w:cs="Arial"/>
          <w:szCs w:val="22"/>
        </w:rPr>
        <w:t>Continuare con la pulizia e la disinfezione ordinaria.</w:t>
      </w:r>
    </w:p>
    <w:p w:rsidR="00E9380C" w:rsidRPr="00564F52" w:rsidRDefault="00E9380C" w:rsidP="00564F52">
      <w:pPr>
        <w:ind w:right="143" w:hanging="142"/>
      </w:pPr>
    </w:p>
    <w:p w:rsidR="00E9380C" w:rsidRPr="00564F52" w:rsidRDefault="004661E6" w:rsidP="00564F52">
      <w:pPr>
        <w:ind w:right="143" w:hanging="142"/>
        <w:rPr>
          <w:b/>
        </w:rPr>
      </w:pPr>
      <w:r w:rsidRPr="00564F52">
        <w:rPr>
          <w:b/>
        </w:rPr>
        <w:t xml:space="preserve">Collaborazione con il </w:t>
      </w:r>
      <w:proofErr w:type="spellStart"/>
      <w:r w:rsidRPr="00564F52">
        <w:rPr>
          <w:b/>
        </w:rPr>
        <w:t>DdP</w:t>
      </w:r>
      <w:proofErr w:type="spellEnd"/>
    </w:p>
    <w:p w:rsidR="00E9380C" w:rsidRPr="00564F52" w:rsidRDefault="004661E6" w:rsidP="00564F52">
      <w:pPr>
        <w:spacing w:before="98"/>
        <w:ind w:right="143" w:hanging="142"/>
        <w:jc w:val="both"/>
      </w:pPr>
      <w:r w:rsidRPr="00564F52">
        <w:t xml:space="preserve">In presenza di casi confermati COVID-19, spetta al </w:t>
      </w:r>
      <w:proofErr w:type="spellStart"/>
      <w:r w:rsidRPr="00564F52">
        <w:t>DdP</w:t>
      </w:r>
      <w:proofErr w:type="spellEnd"/>
      <w:r w:rsidRPr="00564F52">
        <w:t xml:space="preserve"> della ASL competente territorialmente di occuparsi dell’indagine epidemiologica volta ad espletare le attività di </w:t>
      </w:r>
      <w:proofErr w:type="spellStart"/>
      <w:r w:rsidRPr="00564F52">
        <w:t>contact</w:t>
      </w:r>
      <w:proofErr w:type="spellEnd"/>
      <w:r w:rsidRPr="00564F52">
        <w:t xml:space="preserve"> </w:t>
      </w:r>
      <w:proofErr w:type="spellStart"/>
      <w:r w:rsidRPr="00564F52">
        <w:t>tracing</w:t>
      </w:r>
      <w:proofErr w:type="spellEnd"/>
      <w:r w:rsidRPr="00564F52">
        <w:t xml:space="preserve"> (ricerca e gestione dei contatti). Per gli alunni ed il personale scolastico individuati come contatti stretti del caso confermato COVID-19 il </w:t>
      </w:r>
      <w:proofErr w:type="spellStart"/>
      <w:r w:rsidRPr="00564F52">
        <w:t>DdP</w:t>
      </w:r>
      <w:proofErr w:type="spellEnd"/>
      <w:r w:rsidRPr="00564F52">
        <w:t xml:space="preserve"> provvederà alla prescrizione della quarantena per i 14 giorni successivi all’ultima esposizione.</w:t>
      </w:r>
    </w:p>
    <w:p w:rsidR="00E9380C" w:rsidRPr="00564F52" w:rsidRDefault="004661E6" w:rsidP="00564F52">
      <w:pPr>
        <w:spacing w:before="116"/>
        <w:ind w:left="426" w:right="143" w:hanging="142"/>
        <w:jc w:val="both"/>
      </w:pPr>
      <w:r w:rsidRPr="00564F52">
        <w:t xml:space="preserve">Per agevolare le attività di </w:t>
      </w:r>
      <w:proofErr w:type="spellStart"/>
      <w:r w:rsidRPr="00564F52">
        <w:t>contact</w:t>
      </w:r>
      <w:proofErr w:type="spellEnd"/>
      <w:r w:rsidRPr="00564F52">
        <w:t xml:space="preserve"> </w:t>
      </w:r>
      <w:proofErr w:type="spellStart"/>
      <w:r w:rsidRPr="00564F52">
        <w:t>tracing</w:t>
      </w:r>
      <w:proofErr w:type="spellEnd"/>
      <w:r w:rsidRPr="00564F52">
        <w:t>, il referente scolastico per COVID-19 dovrà:</w:t>
      </w:r>
    </w:p>
    <w:p w:rsidR="00E9380C" w:rsidRPr="00564F52" w:rsidRDefault="00DF190B" w:rsidP="00564F52">
      <w:pPr>
        <w:numPr>
          <w:ilvl w:val="3"/>
          <w:numId w:val="1"/>
        </w:numPr>
        <w:tabs>
          <w:tab w:val="left" w:pos="2155"/>
        </w:tabs>
        <w:spacing w:before="138"/>
        <w:ind w:left="709" w:right="143" w:hanging="142"/>
        <w:jc w:val="both"/>
      </w:pPr>
      <w:bookmarkStart w:id="1" w:name="_GoBack"/>
      <w:r w:rsidRPr="00564F52">
        <w:t>Fornire</w:t>
      </w:r>
      <w:r w:rsidR="004661E6" w:rsidRPr="00564F52">
        <w:t xml:space="preserve"> l’elenco degli studenti della classe in cui si è verificato il caso confermato;</w:t>
      </w:r>
    </w:p>
    <w:p w:rsidR="00E9380C" w:rsidRPr="00564F52" w:rsidRDefault="00DF190B" w:rsidP="00564F52">
      <w:pPr>
        <w:numPr>
          <w:ilvl w:val="3"/>
          <w:numId w:val="1"/>
        </w:numPr>
        <w:tabs>
          <w:tab w:val="left" w:pos="2155"/>
        </w:tabs>
        <w:spacing w:before="140"/>
        <w:ind w:left="709" w:right="143" w:hanging="142"/>
        <w:jc w:val="both"/>
      </w:pPr>
      <w:r w:rsidRPr="00564F52">
        <w:t>Fornire</w:t>
      </w:r>
      <w:r w:rsidR="004661E6" w:rsidRPr="00564F52">
        <w:t xml:space="preserve"> l’elenco degli insegnati/educatori che hanno svolto l’attività di insegnamento all’interno della classe in cui si è verificato il caso confermato;</w:t>
      </w:r>
    </w:p>
    <w:p w:rsidR="00E9380C" w:rsidRPr="00564F52" w:rsidRDefault="00DF190B" w:rsidP="00564F52">
      <w:pPr>
        <w:numPr>
          <w:ilvl w:val="3"/>
          <w:numId w:val="1"/>
        </w:numPr>
        <w:tabs>
          <w:tab w:val="left" w:pos="2155"/>
        </w:tabs>
        <w:spacing w:before="121"/>
        <w:ind w:left="709" w:right="143" w:hanging="142"/>
        <w:jc w:val="both"/>
      </w:pPr>
      <w:r w:rsidRPr="00564F52">
        <w:t>Fornire</w:t>
      </w:r>
      <w:r w:rsidR="004661E6" w:rsidRPr="00564F52">
        <w:t xml:space="preserve"> elementi per la ricostruzione dei contatti stretti avvenuti nelle 48 ore prima della comparsa dei sintomi e quelli avvenuti nei 14 giorni successivi alla comparsa dei sintomi. Per i casi asintomatici, considerare le 48 ore precedenti la raccolta del campione che ha portato alla diagnosi e i 14 giorni successivi alla diagnosi;</w:t>
      </w:r>
    </w:p>
    <w:p w:rsidR="00E9380C" w:rsidRPr="00564F52" w:rsidRDefault="00DF190B" w:rsidP="00564F52">
      <w:pPr>
        <w:numPr>
          <w:ilvl w:val="3"/>
          <w:numId w:val="1"/>
        </w:numPr>
        <w:tabs>
          <w:tab w:val="left" w:pos="2155"/>
        </w:tabs>
        <w:spacing w:before="119"/>
        <w:ind w:left="709" w:right="143" w:hanging="142"/>
        <w:jc w:val="both"/>
      </w:pPr>
      <w:r w:rsidRPr="00564F52">
        <w:t>Indicare</w:t>
      </w:r>
      <w:r w:rsidR="004661E6" w:rsidRPr="00564F52">
        <w:t xml:space="preserve"> eventuali alunni/operatori scolastici con fragilità;</w:t>
      </w:r>
    </w:p>
    <w:p w:rsidR="00E9380C" w:rsidRPr="00564F52" w:rsidRDefault="000E6118" w:rsidP="00564F52">
      <w:pPr>
        <w:numPr>
          <w:ilvl w:val="3"/>
          <w:numId w:val="1"/>
        </w:numPr>
        <w:spacing w:before="138"/>
        <w:ind w:left="709" w:right="143" w:hanging="142"/>
        <w:jc w:val="both"/>
      </w:pPr>
      <w:r w:rsidRPr="00564F52">
        <w:t>Fornire</w:t>
      </w:r>
      <w:r w:rsidR="004661E6" w:rsidRPr="00564F52">
        <w:t xml:space="preserve"> eventuali elenchi di operatori scolastici e/o alunni assenti.</w:t>
      </w:r>
    </w:p>
    <w:bookmarkEnd w:id="1"/>
    <w:p w:rsidR="00E9380C" w:rsidRPr="00564F52" w:rsidRDefault="00E9380C" w:rsidP="00564F52">
      <w:pPr>
        <w:ind w:right="143" w:hanging="142"/>
      </w:pPr>
    </w:p>
    <w:p w:rsidR="00E9380C" w:rsidRPr="00564F52" w:rsidRDefault="00E9380C" w:rsidP="00564F52">
      <w:pPr>
        <w:spacing w:before="3"/>
        <w:ind w:right="143" w:hanging="142"/>
      </w:pPr>
    </w:p>
    <w:p w:rsidR="00E9380C" w:rsidRPr="00564F52" w:rsidRDefault="004661E6" w:rsidP="00564F52">
      <w:pPr>
        <w:spacing w:before="98"/>
        <w:ind w:right="143" w:hanging="142"/>
        <w:jc w:val="both"/>
        <w:rPr>
          <w:b/>
        </w:rPr>
      </w:pPr>
      <w:bookmarkStart w:id="2" w:name="_3dy6vkm"/>
      <w:bookmarkEnd w:id="2"/>
      <w:r w:rsidRPr="00564F52">
        <w:rPr>
          <w:b/>
        </w:rPr>
        <w:t>Elementi per la valutazione della quarantena dei contatti stretti e della chiusura di una parte o dell’intera scuola</w:t>
      </w:r>
    </w:p>
    <w:p w:rsidR="00E9380C" w:rsidRPr="00564F52" w:rsidRDefault="004661E6" w:rsidP="00564F52">
      <w:pPr>
        <w:spacing w:before="98"/>
        <w:ind w:right="143" w:hanging="142"/>
        <w:jc w:val="both"/>
      </w:pPr>
      <w:r w:rsidRPr="00564F52">
        <w:t xml:space="preserve">La valutazione dello stato di contatto stretto è di competenza del </w:t>
      </w:r>
      <w:proofErr w:type="spellStart"/>
      <w:r w:rsidRPr="00564F52">
        <w:t>DdP</w:t>
      </w:r>
      <w:proofErr w:type="spellEnd"/>
      <w:r w:rsidRPr="00564F52">
        <w:t xml:space="preserve"> e le azioni sono intraprese dopo una valutazione dell'eventuale esposizione. Se un alunno/operatore scolastico risulta COVID-19 positivo, il </w:t>
      </w:r>
      <w:proofErr w:type="spellStart"/>
      <w:r w:rsidRPr="00564F52">
        <w:t>DdP</w:t>
      </w:r>
      <w:proofErr w:type="spellEnd"/>
      <w:r w:rsidRPr="00564F52">
        <w:t xml:space="preserve"> valuterà di prescrivere la quarantena a tutti gli studenti della stessa classe e agli eventuali operatori scolastici esposti che si configurino come contatti stretti. La chiusura di una scuola o parte della stessa dovrà essere valutata dal </w:t>
      </w:r>
      <w:proofErr w:type="spellStart"/>
      <w:r w:rsidRPr="00564F52">
        <w:t>DdP</w:t>
      </w:r>
      <w:proofErr w:type="spellEnd"/>
      <w:r w:rsidRPr="00564F52">
        <w:t xml:space="preserve"> in base al numero di casi confermati e di eventuali cluster e del livello di circolazione del virus all’interno della comunità. Un singolo caso confermato in una scuola non dovrebbe determinarne la chiusura, soprattutto se la trasmissione nella comunità non è elevata. Inoltre, il </w:t>
      </w:r>
      <w:proofErr w:type="spellStart"/>
      <w:r w:rsidRPr="00564F52">
        <w:t>DdP</w:t>
      </w:r>
      <w:proofErr w:type="spellEnd"/>
      <w:r w:rsidRPr="00564F52">
        <w:t xml:space="preserve"> potrà prevedere l’invio di unità mobili per l’esecuzione di test diagnostici presso la struttura scolastica in base alla necessità di definire eventuale circolazione del virus.</w:t>
      </w:r>
    </w:p>
    <w:p w:rsidR="00E9380C" w:rsidRPr="00564F52" w:rsidRDefault="00E9380C" w:rsidP="00564F52">
      <w:pPr>
        <w:spacing w:before="98"/>
        <w:ind w:right="143" w:hanging="142"/>
        <w:jc w:val="both"/>
      </w:pPr>
    </w:p>
    <w:p w:rsidR="00E9380C" w:rsidRPr="00564F52" w:rsidRDefault="004661E6" w:rsidP="00564F52">
      <w:pPr>
        <w:spacing w:before="98"/>
        <w:ind w:right="143" w:hanging="142"/>
        <w:jc w:val="both"/>
        <w:rPr>
          <w:b/>
        </w:rPr>
      </w:pPr>
      <w:bookmarkStart w:id="3" w:name="_1t3h5sf"/>
      <w:bookmarkEnd w:id="3"/>
      <w:r w:rsidRPr="00564F52">
        <w:rPr>
          <w:b/>
        </w:rPr>
        <w:t>Alunno od operatore scolastico contatto stret</w:t>
      </w:r>
      <w:r w:rsidR="00270CD2" w:rsidRPr="00564F52">
        <w:rPr>
          <w:b/>
        </w:rPr>
        <w:t xml:space="preserve">to di un contatto stretto di un </w:t>
      </w:r>
      <w:r w:rsidRPr="00564F52">
        <w:rPr>
          <w:b/>
        </w:rPr>
        <w:t>caso</w:t>
      </w:r>
    </w:p>
    <w:p w:rsidR="00E9380C" w:rsidRPr="00564F52" w:rsidRDefault="004661E6" w:rsidP="00564F52">
      <w:pPr>
        <w:spacing w:before="98"/>
        <w:ind w:right="143" w:hanging="142"/>
        <w:jc w:val="both"/>
      </w:pPr>
      <w:r w:rsidRPr="00564F52">
        <w:t xml:space="preserve">Si sottolinea che, qualora un alunno o un operatore scolastico risultasse contatto stretto di un contatto stretto (ovvero nessun contatto diretto con il caso), non vi è alcuna precauzione da prendere a meno che il contatto stretto del caso non risulti successivamente positivo ad eventuali test diagnostici disposti dal </w:t>
      </w:r>
      <w:proofErr w:type="spellStart"/>
      <w:r w:rsidRPr="00564F52">
        <w:t>DdP</w:t>
      </w:r>
      <w:proofErr w:type="spellEnd"/>
      <w:r w:rsidRPr="00564F52">
        <w:t xml:space="preserve"> e che quest’ultimo abbia accertato una possibile esposizione.</w:t>
      </w:r>
    </w:p>
    <w:p w:rsidR="00E9380C" w:rsidRPr="000E6118" w:rsidRDefault="00E9380C">
      <w:pPr>
        <w:spacing w:line="240" w:lineRule="auto"/>
      </w:pPr>
    </w:p>
    <w:sectPr w:rsidR="00E9380C" w:rsidRPr="000E6118" w:rsidSect="00270CD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3" w:right="849" w:bottom="1133" w:left="1133" w:header="720" w:footer="720" w:gutter="0"/>
      <w:pgNumType w:start="1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7B2" w:rsidRDefault="00D577B2">
      <w:pPr>
        <w:spacing w:line="240" w:lineRule="auto"/>
      </w:pPr>
      <w:r>
        <w:separator/>
      </w:r>
    </w:p>
  </w:endnote>
  <w:endnote w:type="continuationSeparator" w:id="0">
    <w:p w:rsidR="00D577B2" w:rsidRDefault="00D577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inyon Scrip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80C" w:rsidRDefault="004661E6">
    <w:pPr>
      <w:jc w:val="right"/>
    </w:pPr>
    <w:r>
      <w:fldChar w:fldCharType="begin"/>
    </w:r>
    <w:r>
      <w:instrText>PAGE</w:instrText>
    </w:r>
    <w:r>
      <w:fldChar w:fldCharType="separate"/>
    </w:r>
    <w:r w:rsidR="00564F52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80C" w:rsidRDefault="004661E6">
    <w:pPr>
      <w:jc w:val="right"/>
    </w:pPr>
    <w:r>
      <w:fldChar w:fldCharType="begin"/>
    </w:r>
    <w:r>
      <w:instrText>PAGE</w:instrText>
    </w:r>
    <w:r>
      <w:fldChar w:fldCharType="separate"/>
    </w:r>
    <w:r w:rsidR="00564F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7B2" w:rsidRDefault="00D577B2">
      <w:pPr>
        <w:spacing w:line="240" w:lineRule="auto"/>
      </w:pPr>
      <w:r>
        <w:separator/>
      </w:r>
    </w:p>
  </w:footnote>
  <w:footnote w:type="continuationSeparator" w:id="0">
    <w:p w:rsidR="00D577B2" w:rsidRDefault="00D577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80C" w:rsidRDefault="00E9380C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80C" w:rsidRDefault="004661E6">
    <w:pPr>
      <w:spacing w:line="240" w:lineRule="auto"/>
      <w:jc w:val="center"/>
    </w:pPr>
    <w:r>
      <w:rPr>
        <w:noProof/>
        <w:lang w:val="it-IT" w:eastAsia="it-IT" w:bidi="ar-SA"/>
      </w:rPr>
      <w:drawing>
        <wp:inline distT="0" distB="0" distL="0" distR="0">
          <wp:extent cx="379730" cy="442595"/>
          <wp:effectExtent l="0" t="0" r="0" b="0"/>
          <wp:docPr id="6" name="image1.jpg" descr="stellone_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stellone_repub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9730" cy="442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380C" w:rsidRDefault="004661E6">
    <w:pPr>
      <w:spacing w:line="240" w:lineRule="auto"/>
      <w:jc w:val="center"/>
      <w:rPr>
        <w:rFonts w:ascii="Pinyon Script" w:eastAsia="Pinyon Script" w:hAnsi="Pinyon Script" w:cs="Pinyon Script"/>
        <w:sz w:val="28"/>
        <w:szCs w:val="28"/>
      </w:rPr>
    </w:pPr>
    <w:r>
      <w:rPr>
        <w:rFonts w:ascii="Pinyon Script" w:eastAsia="Pinyon Script" w:hAnsi="Pinyon Script" w:cs="Pinyon Script"/>
        <w:sz w:val="28"/>
        <w:szCs w:val="28"/>
      </w:rPr>
      <w:t>Ministero dell’Istruzione</w:t>
    </w:r>
  </w:p>
  <w:p w:rsidR="00E9380C" w:rsidRDefault="004661E6" w:rsidP="00DF190B">
    <w:pPr>
      <w:spacing w:line="240" w:lineRule="auto"/>
      <w:jc w:val="center"/>
      <w:rPr>
        <w:rFonts w:ascii="Cambria" w:eastAsia="Cambria" w:hAnsi="Cambria" w:cs="Cambria"/>
        <w:sz w:val="32"/>
        <w:szCs w:val="32"/>
      </w:rPr>
    </w:pPr>
    <w:r>
      <w:rPr>
        <w:rFonts w:ascii="Cambria" w:eastAsia="Cambria" w:hAnsi="Cambria" w:cs="Cambria"/>
        <w:sz w:val="32"/>
        <w:szCs w:val="32"/>
      </w:rPr>
      <w:t>CIRCOLO DIDATTICO 6 RIMINI</w:t>
    </w:r>
  </w:p>
  <w:p w:rsidR="00E9380C" w:rsidRDefault="004661E6">
    <w:pPr>
      <w:spacing w:line="240" w:lineRule="auto"/>
      <w:jc w:val="center"/>
    </w:pPr>
    <w:r>
      <w:rPr>
        <w:noProof/>
        <w:lang w:val="it-IT" w:eastAsia="it-IT" w:bidi="ar-SA"/>
      </w:rPr>
      <mc:AlternateContent>
        <mc:Choice Requires="wps">
          <w:drawing>
            <wp:inline distT="0" distB="0" distL="0" distR="0" wp14:anchorId="3D0038BA">
              <wp:extent cx="6123305" cy="20955"/>
              <wp:effectExtent l="0" t="0" r="0" b="0"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2520" cy="2016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a0a0a0" stroked="f" style="position:absolute;margin-left:0pt;margin-top:-1.65pt;width:482.05pt;height:1.55pt;mso-position-vertical:top" wp14:anchorId="3D0038BA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F0E8B"/>
    <w:multiLevelType w:val="multilevel"/>
    <w:tmpl w:val="4AE461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CB0493"/>
    <w:multiLevelType w:val="multilevel"/>
    <w:tmpl w:val="319C9BBC"/>
    <w:lvl w:ilvl="0">
      <w:start w:val="2"/>
      <w:numFmt w:val="decimal"/>
      <w:lvlText w:val="%1"/>
      <w:lvlJc w:val="left"/>
      <w:pPr>
        <w:ind w:left="1456" w:hanging="435"/>
      </w:pPr>
    </w:lvl>
    <w:lvl w:ilvl="1">
      <w:start w:val="1"/>
      <w:numFmt w:val="decimal"/>
      <w:lvlText w:val="%1.%2"/>
      <w:lvlJc w:val="left"/>
      <w:pPr>
        <w:ind w:left="1456" w:hanging="435"/>
      </w:pPr>
      <w:rPr>
        <w:rFonts w:eastAsia="Arial" w:cs="Arial"/>
        <w:b/>
        <w:color w:val="A40020"/>
        <w:sz w:val="31"/>
        <w:szCs w:val="31"/>
      </w:rPr>
    </w:lvl>
    <w:lvl w:ilvl="2">
      <w:start w:val="1"/>
      <w:numFmt w:val="decimal"/>
      <w:lvlText w:val="%1.%2.%3"/>
      <w:lvlJc w:val="left"/>
      <w:pPr>
        <w:ind w:left="2025" w:hanging="720"/>
      </w:pPr>
      <w:rPr>
        <w:rFonts w:eastAsia="Arial" w:cs="Arial"/>
        <w:b/>
        <w:color w:val="A40020"/>
        <w:sz w:val="23"/>
        <w:szCs w:val="23"/>
      </w:rPr>
    </w:lvl>
    <w:lvl w:ilvl="3">
      <w:start w:val="1"/>
      <w:numFmt w:val="bullet"/>
      <w:lvlText w:val="▪"/>
      <w:lvlJc w:val="left"/>
      <w:pPr>
        <w:ind w:left="2298" w:hanging="360"/>
      </w:pPr>
      <w:rPr>
        <w:rFonts w:ascii="Noto Sans Symbols" w:hAnsi="Noto Sans Symbols" w:cs="Noto Sans Symbols" w:hint="default"/>
        <w:sz w:val="21"/>
        <w:szCs w:val="21"/>
      </w:rPr>
    </w:lvl>
    <w:lvl w:ilvl="4">
      <w:start w:val="1"/>
      <w:numFmt w:val="bullet"/>
      <w:lvlText w:val=""/>
      <w:lvlJc w:val="left"/>
      <w:pPr>
        <w:ind w:left="244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04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368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33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97" w:hanging="360"/>
      </w:pPr>
      <w:rPr>
        <w:rFonts w:ascii="Symbol" w:hAnsi="Symbol" w:cs="Symbol" w:hint="default"/>
      </w:rPr>
    </w:lvl>
  </w:abstractNum>
  <w:abstractNum w:abstractNumId="2" w15:restartNumberingAfterBreak="0">
    <w:nsid w:val="7C5C283E"/>
    <w:multiLevelType w:val="multilevel"/>
    <w:tmpl w:val="1DB29854"/>
    <w:lvl w:ilvl="0">
      <w:start w:val="1"/>
      <w:numFmt w:val="bullet"/>
      <w:lvlText w:val="-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0C"/>
    <w:rsid w:val="000E6118"/>
    <w:rsid w:val="00270CD2"/>
    <w:rsid w:val="004661E6"/>
    <w:rsid w:val="00564F52"/>
    <w:rsid w:val="00584AFA"/>
    <w:rsid w:val="00986E69"/>
    <w:rsid w:val="00AE5EB3"/>
    <w:rsid w:val="00C13353"/>
    <w:rsid w:val="00D577B2"/>
    <w:rsid w:val="00DF190B"/>
    <w:rsid w:val="00E538C2"/>
    <w:rsid w:val="00E9380C"/>
    <w:rsid w:val="00F8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2F6268-487E-4C04-B6D0-8701D164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Cs w:val="22"/>
        <w:lang w:val="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pacing w:line="276" w:lineRule="auto"/>
    </w:pPr>
    <w:rPr>
      <w:sz w:val="22"/>
    </w:rPr>
  </w:style>
  <w:style w:type="paragraph" w:styleId="Titolo1">
    <w:name w:val="heading 1"/>
    <w:basedOn w:val="Normale"/>
    <w:next w:val="LO-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LO-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LO-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LO-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LO-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LO-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b/>
      <w:color w:val="A40020"/>
      <w:sz w:val="31"/>
      <w:szCs w:val="31"/>
    </w:rPr>
  </w:style>
  <w:style w:type="character" w:customStyle="1" w:styleId="ListLabel2">
    <w:name w:val="ListLabel 2"/>
    <w:qFormat/>
    <w:rPr>
      <w:rFonts w:eastAsia="Arial" w:cs="Arial"/>
      <w:b/>
      <w:color w:val="A40020"/>
      <w:sz w:val="23"/>
      <w:szCs w:val="23"/>
    </w:rPr>
  </w:style>
  <w:style w:type="character" w:customStyle="1" w:styleId="ListLabel3">
    <w:name w:val="ListLabel 3"/>
    <w:qFormat/>
    <w:rPr>
      <w:rFonts w:eastAsia="Noto Sans Symbols" w:cs="Noto Sans Symbols"/>
      <w:sz w:val="21"/>
      <w:szCs w:val="21"/>
    </w:rPr>
  </w:style>
  <w:style w:type="character" w:customStyle="1" w:styleId="ListLabel4">
    <w:name w:val="ListLabel 4"/>
    <w:qFormat/>
    <w:rPr>
      <w:rFonts w:eastAsia="Noto Sans Symbols" w:cs="Noto Sans Symbols"/>
      <w:sz w:val="21"/>
      <w:szCs w:val="21"/>
    </w:rPr>
  </w:style>
  <w:style w:type="character" w:customStyle="1" w:styleId="ListLabel5">
    <w:name w:val="ListLabel 5"/>
    <w:qFormat/>
    <w:rPr>
      <w:rFonts w:eastAsia="Arial" w:cs="Arial"/>
      <w:b/>
      <w:color w:val="A40020"/>
      <w:sz w:val="31"/>
      <w:szCs w:val="31"/>
    </w:rPr>
  </w:style>
  <w:style w:type="character" w:customStyle="1" w:styleId="ListLabel6">
    <w:name w:val="ListLabel 6"/>
    <w:qFormat/>
    <w:rPr>
      <w:rFonts w:eastAsia="Arial" w:cs="Arial"/>
      <w:b/>
      <w:color w:val="A40020"/>
      <w:sz w:val="23"/>
      <w:szCs w:val="23"/>
    </w:rPr>
  </w:style>
  <w:style w:type="character" w:customStyle="1" w:styleId="ListLabel7">
    <w:name w:val="ListLabel 7"/>
    <w:qFormat/>
    <w:rPr>
      <w:rFonts w:cs="Noto Sans Symbols"/>
      <w:sz w:val="21"/>
      <w:szCs w:val="21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Noto Sans Symbols"/>
      <w:sz w:val="21"/>
      <w:szCs w:val="21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eastAsia="Arial" w:cs="Arial"/>
      <w:b/>
      <w:color w:val="A40020"/>
      <w:sz w:val="31"/>
      <w:szCs w:val="31"/>
    </w:rPr>
  </w:style>
  <w:style w:type="character" w:customStyle="1" w:styleId="ListLabel23">
    <w:name w:val="ListLabel 23"/>
    <w:qFormat/>
    <w:rPr>
      <w:rFonts w:eastAsia="Arial" w:cs="Arial"/>
      <w:b/>
      <w:color w:val="A40020"/>
      <w:sz w:val="23"/>
      <w:szCs w:val="23"/>
    </w:rPr>
  </w:style>
  <w:style w:type="character" w:customStyle="1" w:styleId="ListLabel24">
    <w:name w:val="ListLabel 24"/>
    <w:qFormat/>
    <w:rPr>
      <w:rFonts w:cs="Noto Sans Symbols"/>
      <w:sz w:val="21"/>
      <w:szCs w:val="21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Noto Sans Symbols"/>
      <w:sz w:val="21"/>
      <w:szCs w:val="21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eastAsia="Arial" w:cs="Arial"/>
      <w:sz w:val="2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Arial" w:cs="Arial"/>
      <w:b/>
      <w:color w:val="A40020"/>
      <w:sz w:val="31"/>
      <w:szCs w:val="31"/>
    </w:rPr>
  </w:style>
  <w:style w:type="character" w:customStyle="1" w:styleId="ListLabel44">
    <w:name w:val="ListLabel 44"/>
    <w:qFormat/>
    <w:rPr>
      <w:rFonts w:eastAsia="Arial" w:cs="Arial"/>
      <w:b/>
      <w:color w:val="A40020"/>
      <w:sz w:val="23"/>
      <w:szCs w:val="23"/>
    </w:rPr>
  </w:style>
  <w:style w:type="character" w:customStyle="1" w:styleId="ListLabel45">
    <w:name w:val="ListLabel 45"/>
    <w:qFormat/>
    <w:rPr>
      <w:rFonts w:cs="Noto Sans Symbols"/>
      <w:sz w:val="21"/>
      <w:szCs w:val="21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Noto Sans Symbols"/>
      <w:sz w:val="21"/>
      <w:szCs w:val="21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Arial"/>
      <w:sz w:val="2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sz w:val="22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Paragrafoelenco">
    <w:name w:val="List Paragraph"/>
    <w:basedOn w:val="Normale"/>
    <w:uiPriority w:val="34"/>
    <w:qFormat/>
    <w:rsid w:val="005B2F3A"/>
    <w:pPr>
      <w:ind w:left="720"/>
      <w:contextualSpacing/>
    </w:pPr>
    <w:rPr>
      <w:rFonts w:cs="Mangal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rossini</dc:creator>
  <dc:description/>
  <cp:lastModifiedBy>nicoletta maggioli</cp:lastModifiedBy>
  <cp:revision>7</cp:revision>
  <dcterms:created xsi:type="dcterms:W3CDTF">2020-09-11T20:40:00Z</dcterms:created>
  <dcterms:modified xsi:type="dcterms:W3CDTF">2020-09-11T20:49:00Z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